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016D9">
      <w:pPr>
        <w:kinsoku w:val="0"/>
        <w:overflowPunct w:val="0"/>
        <w:autoSpaceDE/>
        <w:autoSpaceDN/>
        <w:adjustRightInd/>
        <w:spacing w:line="293" w:lineRule="exact"/>
        <w:ind w:left="72"/>
        <w:jc w:val="center"/>
        <w:textAlignment w:val="baseline"/>
        <w:rPr>
          <w:b/>
          <w:bCs/>
          <w:sz w:val="26"/>
          <w:szCs w:val="26"/>
          <w:lang w:val="es-ES" w:eastAsia="es-ES"/>
        </w:rPr>
      </w:pPr>
      <w:r>
        <w:rPr>
          <w:b/>
          <w:bCs/>
          <w:sz w:val="26"/>
          <w:szCs w:val="26"/>
          <w:lang w:val="es-ES" w:eastAsia="es-ES"/>
        </w:rPr>
        <w:t>Resolución No. TAT-2658-2015</w:t>
      </w:r>
    </w:p>
    <w:p w:rsidR="00000000" w:rsidRDefault="006016D9">
      <w:pPr>
        <w:kinsoku w:val="0"/>
        <w:overflowPunct w:val="0"/>
        <w:autoSpaceDE/>
        <w:autoSpaceDN/>
        <w:adjustRightInd/>
        <w:spacing w:before="597" w:line="296"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San José, a las 11:33</w:t>
      </w:r>
    </w:p>
    <w:p w:rsidR="00000000" w:rsidRDefault="006016D9">
      <w:pPr>
        <w:tabs>
          <w:tab w:val="right" w:leader="hyphen" w:pos="8928"/>
        </w:tabs>
        <w:kinsoku w:val="0"/>
        <w:overflowPunct w:val="0"/>
        <w:autoSpaceDE/>
        <w:autoSpaceDN/>
        <w:adjustRightInd/>
        <w:spacing w:before="1" w:line="296" w:lineRule="exact"/>
        <w:ind w:left="72"/>
        <w:textAlignment w:val="baseline"/>
        <w:rPr>
          <w:sz w:val="26"/>
          <w:szCs w:val="26"/>
          <w:lang w:val="es-ES" w:eastAsia="es-ES"/>
        </w:rPr>
      </w:pPr>
      <w:r>
        <w:rPr>
          <w:sz w:val="26"/>
          <w:szCs w:val="26"/>
          <w:lang w:val="es-ES" w:eastAsia="es-ES"/>
        </w:rPr>
        <w:t>horas del Treinta y Uno de Julio del Dos Mil Quince.</w:t>
      </w:r>
      <w:r>
        <w:rPr>
          <w:sz w:val="26"/>
          <w:szCs w:val="26"/>
          <w:lang w:val="es-ES" w:eastAsia="es-ES"/>
        </w:rPr>
        <w:tab/>
      </w:r>
    </w:p>
    <w:p w:rsidR="00000000" w:rsidRDefault="006016D9">
      <w:pPr>
        <w:kinsoku w:val="0"/>
        <w:overflowPunct w:val="0"/>
        <w:autoSpaceDE/>
        <w:autoSpaceDN/>
        <w:adjustRightInd/>
        <w:spacing w:before="656" w:line="296" w:lineRule="exact"/>
        <w:ind w:left="72"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EXTRAORDINARIO DE REVISIÓN, </w:t>
      </w:r>
      <w:r>
        <w:rPr>
          <w:sz w:val="26"/>
          <w:szCs w:val="26"/>
          <w:lang w:val="es-ES" w:eastAsia="es-ES"/>
        </w:rPr>
        <w:t xml:space="preserve">presentado por el Señor </w:t>
      </w:r>
      <w:r>
        <w:rPr>
          <w:b/>
          <w:bCs/>
          <w:sz w:val="26"/>
          <w:szCs w:val="26"/>
          <w:lang w:val="es-ES" w:eastAsia="es-ES"/>
        </w:rPr>
        <w:t>E</w:t>
      </w:r>
      <w:r w:rsidR="00963F54">
        <w:rPr>
          <w:b/>
          <w:bCs/>
          <w:sz w:val="26"/>
          <w:szCs w:val="26"/>
          <w:lang w:val="es-ES" w:eastAsia="es-ES"/>
        </w:rPr>
        <w:t>.V.M.</w:t>
      </w:r>
      <w:r>
        <w:rPr>
          <w:b/>
          <w:bCs/>
          <w:sz w:val="26"/>
          <w:szCs w:val="26"/>
          <w:lang w:val="es-ES" w:eastAsia="es-ES"/>
        </w:rPr>
        <w:t xml:space="preserve">, </w:t>
      </w:r>
      <w:r>
        <w:rPr>
          <w:sz w:val="26"/>
          <w:szCs w:val="26"/>
          <w:lang w:val="es-ES" w:eastAsia="es-ES"/>
        </w:rPr>
        <w:t>de calidades no conocidas, quien actúa en su condición de Representante y Apoderado Generalísi</w:t>
      </w:r>
      <w:r>
        <w:rPr>
          <w:sz w:val="26"/>
          <w:szCs w:val="26"/>
          <w:lang w:val="es-ES" w:eastAsia="es-ES"/>
        </w:rPr>
        <w:t xml:space="preserve">mo sin límite de suma de la </w:t>
      </w:r>
      <w:r>
        <w:rPr>
          <w:sz w:val="26"/>
          <w:szCs w:val="26"/>
          <w:lang w:val="es-ES" w:eastAsia="es-ES"/>
        </w:rPr>
        <w:t xml:space="preserve">firma </w:t>
      </w:r>
      <w:r>
        <w:rPr>
          <w:b/>
          <w:bCs/>
          <w:sz w:val="26"/>
          <w:szCs w:val="26"/>
          <w:lang w:val="es-ES" w:eastAsia="es-ES"/>
        </w:rPr>
        <w:t>A</w:t>
      </w:r>
      <w:r w:rsidR="00963F54">
        <w:rPr>
          <w:b/>
          <w:bCs/>
          <w:sz w:val="26"/>
          <w:szCs w:val="26"/>
          <w:lang w:val="es-ES" w:eastAsia="es-ES"/>
        </w:rPr>
        <w:t>.J.Y.V.S.A.</w:t>
      </w:r>
      <w:r>
        <w:rPr>
          <w:sz w:val="26"/>
          <w:szCs w:val="26"/>
          <w:lang w:val="es-ES" w:eastAsia="es-ES"/>
        </w:rPr>
        <w:t xml:space="preserve">, cédula de persona jurídica número </w:t>
      </w:r>
      <w:r w:rsidR="00963F54">
        <w:rPr>
          <w:sz w:val="26"/>
          <w:szCs w:val="26"/>
          <w:lang w:val="es-ES" w:eastAsia="es-ES"/>
        </w:rPr>
        <w:t>…</w:t>
      </w:r>
      <w:r>
        <w:rPr>
          <w:sz w:val="26"/>
          <w:szCs w:val="26"/>
          <w:lang w:val="es-ES" w:eastAsia="es-ES"/>
        </w:rPr>
        <w:t xml:space="preserve">, en cuanto a la Resolución No. TAT-2521-2015 de las 11:00 horas del 27 de Marzo del año 2015, emitida por este Órgano.- </w:t>
      </w:r>
      <w:r>
        <w:rPr>
          <w:b/>
          <w:bCs/>
          <w:i/>
          <w:iCs/>
          <w:sz w:val="26"/>
          <w:szCs w:val="26"/>
          <w:lang w:val="es-ES" w:eastAsia="es-ES"/>
        </w:rPr>
        <w:t xml:space="preserve">EXPEDIENTE No. </w:t>
      </w:r>
      <w:r>
        <w:rPr>
          <w:b/>
          <w:bCs/>
          <w:i/>
          <w:iCs/>
          <w:sz w:val="26"/>
          <w:szCs w:val="26"/>
          <w:lang w:val="es-ES" w:eastAsia="es-ES"/>
        </w:rPr>
        <w:t>TAT-271-15.</w:t>
      </w:r>
      <w:r>
        <w:rPr>
          <w:b/>
          <w:bCs/>
          <w:i/>
          <w:iCs/>
          <w:sz w:val="26"/>
          <w:szCs w:val="26"/>
          <w:lang w:val="es-ES" w:eastAsia="es-ES"/>
        </w:rPr>
        <w:noBreakHyphen/>
      </w:r>
    </w:p>
    <w:p w:rsidR="00000000" w:rsidRDefault="006016D9">
      <w:pPr>
        <w:kinsoku w:val="0"/>
        <w:overflowPunct w:val="0"/>
        <w:autoSpaceDE/>
        <w:autoSpaceDN/>
        <w:adjustRightInd/>
        <w:spacing w:before="632" w:line="292"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Pr="00963F54" w:rsidRDefault="006016D9">
      <w:pPr>
        <w:tabs>
          <w:tab w:val="right" w:pos="8928"/>
        </w:tabs>
        <w:kinsoku w:val="0"/>
        <w:overflowPunct w:val="0"/>
        <w:autoSpaceDE/>
        <w:autoSpaceDN/>
        <w:adjustRightInd/>
        <w:spacing w:before="599" w:line="296" w:lineRule="exact"/>
        <w:ind w:left="72"/>
        <w:textAlignment w:val="baseline"/>
        <w:rPr>
          <w:sz w:val="26"/>
          <w:szCs w:val="26"/>
          <w:lang w:val="es-ES" w:eastAsia="es-ES"/>
        </w:rPr>
      </w:pPr>
      <w:r>
        <w:rPr>
          <w:b/>
          <w:bCs/>
          <w:i/>
          <w:iCs/>
          <w:sz w:val="26"/>
          <w:szCs w:val="26"/>
          <w:lang w:val="es-ES" w:eastAsia="es-ES"/>
        </w:rPr>
        <w:t>1.-</w:t>
      </w:r>
      <w:r>
        <w:rPr>
          <w:b/>
          <w:bCs/>
          <w:i/>
          <w:iCs/>
          <w:sz w:val="26"/>
          <w:szCs w:val="26"/>
          <w:lang w:val="es-ES" w:eastAsia="es-ES"/>
        </w:rPr>
        <w:tab/>
      </w:r>
      <w:r>
        <w:rPr>
          <w:sz w:val="26"/>
          <w:szCs w:val="26"/>
          <w:lang w:val="es-ES" w:eastAsia="es-ES"/>
        </w:rPr>
        <w:t xml:space="preserve">Mediante </w:t>
      </w:r>
      <w:r w:rsidRPr="00963F54">
        <w:rPr>
          <w:bCs/>
          <w:sz w:val="26"/>
          <w:szCs w:val="26"/>
          <w:lang w:val="es-ES" w:eastAsia="es-ES"/>
        </w:rPr>
        <w:t xml:space="preserve">nuestra </w:t>
      </w:r>
      <w:r w:rsidRPr="00963F54">
        <w:rPr>
          <w:sz w:val="26"/>
          <w:szCs w:val="26"/>
          <w:lang w:val="es-ES" w:eastAsia="es-ES"/>
        </w:rPr>
        <w:t>Resolución No. TAT-2521-2015 de las 11:00 horas del 27</w:t>
      </w:r>
    </w:p>
    <w:p w:rsidR="00000000" w:rsidRDefault="006016D9">
      <w:pPr>
        <w:kinsoku w:val="0"/>
        <w:overflowPunct w:val="0"/>
        <w:autoSpaceDE/>
        <w:autoSpaceDN/>
        <w:adjustRightInd/>
        <w:spacing w:after="1513" w:line="302" w:lineRule="exact"/>
        <w:ind w:left="72" w:right="72"/>
        <w:jc w:val="both"/>
        <w:textAlignment w:val="baseline"/>
        <w:rPr>
          <w:sz w:val="26"/>
          <w:szCs w:val="26"/>
          <w:lang w:val="es-ES" w:eastAsia="es-ES"/>
        </w:rPr>
      </w:pPr>
      <w:r w:rsidRPr="00963F54">
        <w:rPr>
          <w:sz w:val="26"/>
          <w:szCs w:val="26"/>
          <w:lang w:val="es-ES" w:eastAsia="es-ES"/>
        </w:rPr>
        <w:t xml:space="preserve">de Marzo del presente </w:t>
      </w:r>
      <w:r w:rsidRPr="00963F54">
        <w:rPr>
          <w:bCs/>
          <w:sz w:val="26"/>
          <w:szCs w:val="26"/>
          <w:lang w:val="es-ES" w:eastAsia="es-ES"/>
        </w:rPr>
        <w:t xml:space="preserve">año, al analizar </w:t>
      </w:r>
      <w:r w:rsidRPr="00963F54">
        <w:rPr>
          <w:sz w:val="26"/>
          <w:szCs w:val="26"/>
          <w:lang w:val="es-ES" w:eastAsia="es-ES"/>
        </w:rPr>
        <w:t xml:space="preserve">un Recurso de Apelación presentado por el Albacea acreditado </w:t>
      </w:r>
      <w:r w:rsidRPr="00963F54">
        <w:rPr>
          <w:bCs/>
          <w:sz w:val="26"/>
          <w:szCs w:val="26"/>
          <w:lang w:val="es-ES" w:eastAsia="es-ES"/>
        </w:rPr>
        <w:t xml:space="preserve">de la </w:t>
      </w:r>
      <w:r w:rsidR="00963F54">
        <w:rPr>
          <w:sz w:val="26"/>
          <w:szCs w:val="26"/>
          <w:lang w:val="es-ES" w:eastAsia="es-ES"/>
        </w:rPr>
        <w:t>Sucesión del Señor L.R.A.C.</w:t>
      </w:r>
      <w:r w:rsidRPr="00963F54">
        <w:rPr>
          <w:sz w:val="26"/>
          <w:szCs w:val="26"/>
          <w:lang w:val="es-ES" w:eastAsia="es-ES"/>
        </w:rPr>
        <w:t>,</w:t>
      </w:r>
      <w:r w:rsidRPr="00963F54">
        <w:rPr>
          <w:sz w:val="26"/>
          <w:szCs w:val="26"/>
          <w:lang w:val="es-ES" w:eastAsia="es-ES"/>
        </w:rPr>
        <w:t xml:space="preserve"> en contra de un Acuerdo de la Junta Directiva del Consejo de Transporte Público por el cual se rechazó su Oferta de precalificación para el Concesionamiento del Servicio Público de Transporte Remunerado de Personas, modalidad Autobús, en la Ruta No. 1234,</w:t>
      </w:r>
      <w:r w:rsidRPr="00963F54">
        <w:rPr>
          <w:sz w:val="26"/>
          <w:szCs w:val="26"/>
          <w:lang w:val="es-ES" w:eastAsia="es-ES"/>
        </w:rPr>
        <w:t xml:space="preserve"> llevado a cabo a tenor de las</w:t>
      </w:r>
      <w:r>
        <w:rPr>
          <w:sz w:val="26"/>
          <w:szCs w:val="26"/>
          <w:lang w:val="es-ES" w:eastAsia="es-ES"/>
        </w:rPr>
        <w:t xml:space="preserve"> Disposiciones de la Ley No. 8826 del 05 de Mayo del 2010 </w:t>
      </w:r>
      <w:r>
        <w:rPr>
          <w:b/>
          <w:bCs/>
          <w:i/>
          <w:iCs/>
          <w:sz w:val="26"/>
          <w:szCs w:val="26"/>
          <w:lang w:val="es-ES" w:eastAsia="es-ES"/>
        </w:rPr>
        <w:t xml:space="preserve">(Reforma a la Ley No. 7969) </w:t>
      </w:r>
      <w:r>
        <w:rPr>
          <w:sz w:val="26"/>
          <w:szCs w:val="26"/>
          <w:lang w:val="es-ES" w:eastAsia="es-ES"/>
        </w:rPr>
        <w:t xml:space="preserve">y del Decreto Ejecutivo No. 37737-MOPT del 28 de </w:t>
      </w:r>
      <w:r>
        <w:rPr>
          <w:b/>
          <w:bCs/>
          <w:sz w:val="26"/>
          <w:szCs w:val="26"/>
          <w:lang w:val="es-ES" w:eastAsia="es-ES"/>
        </w:rPr>
        <w:t xml:space="preserve">Mayo </w:t>
      </w:r>
      <w:r>
        <w:rPr>
          <w:sz w:val="26"/>
          <w:szCs w:val="26"/>
          <w:lang w:val="es-ES" w:eastAsia="es-ES"/>
        </w:rPr>
        <w:t xml:space="preserve">del 2013: </w:t>
      </w:r>
      <w:r>
        <w:rPr>
          <w:b/>
          <w:bCs/>
          <w:i/>
          <w:iCs/>
          <w:sz w:val="26"/>
          <w:szCs w:val="26"/>
          <w:lang w:val="es-ES" w:eastAsia="es-ES"/>
        </w:rPr>
        <w:t>"Reglamento para el Cumplimiento y Aplicación del Transitorio II de la Ley N</w:t>
      </w:r>
      <w:r>
        <w:rPr>
          <w:b/>
          <w:bCs/>
          <w:i/>
          <w:iCs/>
          <w:sz w:val="26"/>
          <w:szCs w:val="26"/>
          <w:lang w:val="es-ES" w:eastAsia="es-ES"/>
        </w:rPr>
        <w:t xml:space="preserve">o. 8826 Mediante Procedimiento Especial Abreviado para el Otorgamiento de Concesiones en el Transporte Público Remunerado de Personas en Rutas Regulares", </w:t>
      </w:r>
      <w:r>
        <w:rPr>
          <w:sz w:val="26"/>
          <w:szCs w:val="26"/>
          <w:lang w:val="es-ES" w:eastAsia="es-ES"/>
        </w:rPr>
        <w:t>se resolvió y se dispuso en lo particular:</w:t>
      </w:r>
    </w:p>
    <w:p w:rsidR="00000000" w:rsidRDefault="006016D9">
      <w:pPr>
        <w:widowControl/>
        <w:rPr>
          <w:sz w:val="24"/>
          <w:szCs w:val="24"/>
        </w:rPr>
        <w:sectPr w:rsidR="00000000">
          <w:pgSz w:w="12134" w:h="15840"/>
          <w:pgMar w:top="1380" w:right="1569" w:bottom="30" w:left="1525" w:header="720" w:footer="720" w:gutter="0"/>
          <w:cols w:space="720"/>
          <w:noEndnote/>
        </w:sectPr>
      </w:pPr>
    </w:p>
    <w:p w:rsidR="00000000" w:rsidRDefault="006016D9">
      <w:pPr>
        <w:kinsoku w:val="0"/>
        <w:overflowPunct w:val="0"/>
        <w:autoSpaceDE/>
        <w:autoSpaceDN/>
        <w:adjustRightInd/>
        <w:spacing w:before="17" w:line="261" w:lineRule="exact"/>
        <w:jc w:val="center"/>
        <w:textAlignment w:val="baseline"/>
        <w:rPr>
          <w:rFonts w:ascii="Tahoma" w:hAnsi="Tahoma" w:cs="Tahoma"/>
          <w:b/>
          <w:bCs/>
          <w:sz w:val="22"/>
          <w:szCs w:val="22"/>
          <w:lang w:val="es-ES" w:eastAsia="es-ES"/>
        </w:rPr>
      </w:pPr>
      <w:r>
        <w:rPr>
          <w:rFonts w:ascii="Tahoma" w:hAnsi="Tahoma" w:cs="Tahoma"/>
          <w:b/>
          <w:bCs/>
          <w:sz w:val="22"/>
          <w:szCs w:val="22"/>
          <w:lang w:val="es-ES" w:eastAsia="es-ES"/>
        </w:rPr>
        <w:lastRenderedPageBreak/>
        <w:t>POR TANTO</w:t>
      </w:r>
    </w:p>
    <w:p w:rsidR="00000000" w:rsidRDefault="00963F54" w:rsidP="00963F54">
      <w:pPr>
        <w:kinsoku w:val="0"/>
        <w:overflowPunct w:val="0"/>
        <w:autoSpaceDE/>
        <w:autoSpaceDN/>
        <w:adjustRightInd/>
        <w:spacing w:before="271" w:line="292" w:lineRule="exact"/>
        <w:textAlignment w:val="baseline"/>
        <w:rPr>
          <w:spacing w:val="15"/>
          <w:sz w:val="26"/>
          <w:szCs w:val="26"/>
          <w:lang w:val="es-ES" w:eastAsia="es-ES"/>
        </w:rPr>
      </w:pPr>
      <w:r>
        <w:rPr>
          <w:rFonts w:ascii="Tahoma" w:hAnsi="Tahoma" w:cs="Tahoma"/>
          <w:b/>
          <w:bCs/>
          <w:spacing w:val="15"/>
          <w:sz w:val="22"/>
          <w:szCs w:val="22"/>
          <w:lang w:val="es-ES" w:eastAsia="es-ES"/>
        </w:rPr>
        <w:t xml:space="preserve">         I.</w:t>
      </w:r>
      <w:r w:rsidR="006016D9">
        <w:rPr>
          <w:rFonts w:ascii="Tahoma" w:hAnsi="Tahoma" w:cs="Tahoma"/>
          <w:b/>
          <w:bCs/>
          <w:spacing w:val="15"/>
          <w:sz w:val="22"/>
          <w:szCs w:val="22"/>
          <w:lang w:val="es-ES" w:eastAsia="es-ES"/>
        </w:rPr>
        <w:t xml:space="preserve">- </w:t>
      </w:r>
      <w:r>
        <w:rPr>
          <w:rFonts w:ascii="Tahoma" w:hAnsi="Tahoma" w:cs="Tahoma"/>
          <w:b/>
          <w:bCs/>
          <w:spacing w:val="15"/>
          <w:sz w:val="22"/>
          <w:szCs w:val="22"/>
          <w:lang w:val="es-ES" w:eastAsia="es-ES"/>
        </w:rPr>
        <w:t xml:space="preserve"> </w:t>
      </w:r>
      <w:r w:rsidR="006016D9">
        <w:rPr>
          <w:spacing w:val="15"/>
          <w:sz w:val="26"/>
          <w:szCs w:val="26"/>
          <w:lang w:val="es-ES" w:eastAsia="es-ES"/>
        </w:rPr>
        <w:t>Se declara con lugar, el Recurso de Apelación y la Nulidad</w:t>
      </w:r>
    </w:p>
    <w:p w:rsidR="00000000" w:rsidRDefault="006016D9" w:rsidP="00963F54">
      <w:pPr>
        <w:tabs>
          <w:tab w:val="left" w:pos="8216"/>
        </w:tabs>
        <w:kinsoku w:val="0"/>
        <w:overflowPunct w:val="0"/>
        <w:autoSpaceDE/>
        <w:autoSpaceDN/>
        <w:adjustRightInd/>
        <w:spacing w:line="262" w:lineRule="exact"/>
        <w:ind w:left="720" w:right="1224"/>
        <w:jc w:val="both"/>
        <w:textAlignment w:val="baseline"/>
        <w:rPr>
          <w:rFonts w:ascii="Tahoma" w:hAnsi="Tahoma" w:cs="Tahoma"/>
          <w:b/>
          <w:bCs/>
          <w:sz w:val="22"/>
          <w:szCs w:val="22"/>
          <w:lang w:val="es-ES" w:eastAsia="es-ES"/>
        </w:rPr>
      </w:pPr>
      <w:r>
        <w:rPr>
          <w:sz w:val="26"/>
          <w:szCs w:val="26"/>
          <w:lang w:val="es-ES" w:eastAsia="es-ES"/>
        </w:rPr>
        <w:t>concomitante, interpuesto por</w:t>
      </w:r>
      <w:r w:rsidR="00963F54">
        <w:rPr>
          <w:sz w:val="26"/>
          <w:szCs w:val="26"/>
          <w:lang w:val="es-ES" w:eastAsia="es-ES"/>
        </w:rPr>
        <w:t xml:space="preserve"> </w:t>
      </w:r>
      <w:r>
        <w:rPr>
          <w:sz w:val="26"/>
          <w:szCs w:val="26"/>
          <w:lang w:val="es-ES" w:eastAsia="es-ES"/>
        </w:rPr>
        <w:t xml:space="preserve">el señor </w:t>
      </w:r>
      <w:r>
        <w:rPr>
          <w:rFonts w:ascii="Tahoma" w:hAnsi="Tahoma" w:cs="Tahoma"/>
          <w:b/>
          <w:bCs/>
          <w:sz w:val="22"/>
          <w:szCs w:val="22"/>
          <w:lang w:val="es-ES" w:eastAsia="es-ES"/>
        </w:rPr>
        <w:t>J</w:t>
      </w:r>
      <w:r w:rsidR="00963F54">
        <w:rPr>
          <w:rFonts w:ascii="Tahoma" w:hAnsi="Tahoma" w:cs="Tahoma"/>
          <w:b/>
          <w:bCs/>
          <w:sz w:val="22"/>
          <w:szCs w:val="22"/>
          <w:lang w:val="es-ES" w:eastAsia="es-ES"/>
        </w:rPr>
        <w:t>.R.A.R.</w:t>
      </w:r>
      <w:r>
        <w:rPr>
          <w:rFonts w:ascii="Tahoma" w:hAnsi="Tahoma" w:cs="Tahoma"/>
          <w:b/>
          <w:bCs/>
          <w:sz w:val="22"/>
          <w:szCs w:val="22"/>
          <w:lang w:val="es-ES" w:eastAsia="es-ES"/>
        </w:rPr>
        <w:t xml:space="preserve">, </w:t>
      </w:r>
      <w:r>
        <w:rPr>
          <w:sz w:val="26"/>
          <w:szCs w:val="26"/>
          <w:lang w:val="es-ES" w:eastAsia="es-ES"/>
        </w:rPr>
        <w:t>cédula de identidad</w:t>
      </w:r>
      <w:r w:rsidR="00963F54">
        <w:rPr>
          <w:sz w:val="26"/>
          <w:szCs w:val="26"/>
          <w:lang w:val="es-ES" w:eastAsia="es-ES"/>
        </w:rPr>
        <w:t xml:space="preserve"> </w:t>
      </w:r>
      <w:r>
        <w:rPr>
          <w:sz w:val="26"/>
          <w:szCs w:val="26"/>
          <w:lang w:val="es-ES" w:eastAsia="es-ES"/>
        </w:rPr>
        <w:t xml:space="preserve">número </w:t>
      </w:r>
      <w:r w:rsidR="00963F54">
        <w:rPr>
          <w:sz w:val="26"/>
          <w:szCs w:val="26"/>
          <w:lang w:val="es-ES" w:eastAsia="es-ES"/>
        </w:rPr>
        <w:t>…</w:t>
      </w:r>
      <w:r>
        <w:rPr>
          <w:sz w:val="26"/>
          <w:szCs w:val="26"/>
          <w:lang w:val="es-ES" w:eastAsia="es-ES"/>
        </w:rPr>
        <w:t xml:space="preserve">, en su condición de </w:t>
      </w:r>
      <w:r>
        <w:rPr>
          <w:rFonts w:ascii="Tahoma" w:hAnsi="Tahoma" w:cs="Tahoma"/>
          <w:b/>
          <w:bCs/>
          <w:sz w:val="22"/>
          <w:szCs w:val="22"/>
          <w:lang w:val="es-ES" w:eastAsia="es-ES"/>
        </w:rPr>
        <w:t xml:space="preserve">Albacea de la sucesión </w:t>
      </w:r>
      <w:r>
        <w:rPr>
          <w:sz w:val="26"/>
          <w:szCs w:val="26"/>
          <w:lang w:val="es-ES" w:eastAsia="es-ES"/>
        </w:rPr>
        <w:t xml:space="preserve">del señor </w:t>
      </w:r>
      <w:r>
        <w:rPr>
          <w:rFonts w:ascii="Tahoma" w:hAnsi="Tahoma" w:cs="Tahoma"/>
          <w:b/>
          <w:bCs/>
          <w:sz w:val="22"/>
          <w:szCs w:val="22"/>
          <w:lang w:val="es-ES" w:eastAsia="es-ES"/>
        </w:rPr>
        <w:t>L</w:t>
      </w:r>
      <w:r w:rsidR="00963F54">
        <w:rPr>
          <w:rFonts w:ascii="Tahoma" w:hAnsi="Tahoma" w:cs="Tahoma"/>
          <w:b/>
          <w:bCs/>
          <w:sz w:val="22"/>
          <w:szCs w:val="22"/>
          <w:lang w:val="es-ES" w:eastAsia="es-ES"/>
        </w:rPr>
        <w:t>.R.A.C.</w:t>
      </w:r>
      <w:r>
        <w:rPr>
          <w:rFonts w:ascii="Tahoma" w:hAnsi="Tahoma" w:cs="Tahoma"/>
          <w:b/>
          <w:bCs/>
          <w:sz w:val="22"/>
          <w:szCs w:val="22"/>
          <w:lang w:val="es-ES" w:eastAsia="es-ES"/>
        </w:rPr>
        <w:t xml:space="preserve">, quien en vida fue portador de la cédula de identidad numero </w:t>
      </w:r>
      <w:r w:rsidR="00963F54">
        <w:rPr>
          <w:rFonts w:ascii="Tahoma" w:hAnsi="Tahoma" w:cs="Tahoma"/>
          <w:b/>
          <w:bCs/>
          <w:sz w:val="22"/>
          <w:szCs w:val="22"/>
          <w:lang w:val="es-ES" w:eastAsia="es-ES"/>
        </w:rPr>
        <w:t>…</w:t>
      </w:r>
      <w:r>
        <w:rPr>
          <w:rFonts w:ascii="Tahoma" w:hAnsi="Tahoma" w:cs="Tahoma"/>
          <w:b/>
          <w:bCs/>
          <w:sz w:val="22"/>
          <w:szCs w:val="22"/>
          <w:lang w:val="es-ES" w:eastAsia="es-ES"/>
        </w:rPr>
        <w:t>,</w:t>
      </w:r>
      <w:r>
        <w:rPr>
          <w:rFonts w:ascii="Tahoma" w:hAnsi="Tahoma" w:cs="Tahoma"/>
          <w:b/>
          <w:bCs/>
          <w:sz w:val="22"/>
          <w:szCs w:val="22"/>
          <w:lang w:val="es-ES" w:eastAsia="es-ES"/>
        </w:rPr>
        <w:t xml:space="preserve"> </w:t>
      </w:r>
      <w:r w:rsidR="00963F54">
        <w:rPr>
          <w:sz w:val="26"/>
          <w:szCs w:val="26"/>
          <w:lang w:val="es-ES" w:eastAsia="es-ES"/>
        </w:rPr>
        <w:t xml:space="preserve">y </w:t>
      </w:r>
      <w:r>
        <w:rPr>
          <w:sz w:val="26"/>
          <w:szCs w:val="26"/>
          <w:lang w:val="es-ES" w:eastAsia="es-ES"/>
        </w:rPr>
        <w:t>permisionario de la ruta 1234 descrita como Orotina</w:t>
      </w:r>
      <w:r>
        <w:rPr>
          <w:sz w:val="26"/>
          <w:szCs w:val="26"/>
          <w:lang w:val="es-ES" w:eastAsia="es-ES"/>
        </w:rPr>
        <w:noBreakHyphen/>
      </w:r>
      <w:r>
        <w:rPr>
          <w:rFonts w:ascii="Tahoma" w:hAnsi="Tahoma" w:cs="Tahoma"/>
          <w:sz w:val="24"/>
          <w:szCs w:val="24"/>
          <w:lang w:eastAsia="en-US"/>
        </w:rPr>
        <w:br/>
      </w:r>
      <w:r>
        <w:rPr>
          <w:sz w:val="26"/>
          <w:szCs w:val="26"/>
          <w:lang w:val="es-ES" w:eastAsia="es-ES"/>
        </w:rPr>
        <w:t xml:space="preserve">Cascajal-Ceiba-Kmto. 81 y viceversa, contra el </w:t>
      </w:r>
      <w:r>
        <w:rPr>
          <w:rFonts w:ascii="Tahoma" w:hAnsi="Tahoma" w:cs="Tahoma"/>
          <w:b/>
          <w:bCs/>
          <w:sz w:val="22"/>
          <w:szCs w:val="22"/>
          <w:lang w:val="es-ES" w:eastAsia="es-ES"/>
        </w:rPr>
        <w:t>Artículo 7.2.7 de la Sesión Ordinaria 08-2014, cel</w:t>
      </w:r>
      <w:r>
        <w:rPr>
          <w:rFonts w:ascii="Tahoma" w:hAnsi="Tahoma" w:cs="Tahoma"/>
          <w:b/>
          <w:bCs/>
          <w:sz w:val="22"/>
          <w:szCs w:val="22"/>
          <w:lang w:val="es-ES" w:eastAsia="es-ES"/>
        </w:rPr>
        <w:t>ebrada el 5 de febrero de 2014, por la Junta Directiva del Consejo de Transporte Público.</w:t>
      </w:r>
    </w:p>
    <w:p w:rsidR="00000000" w:rsidRDefault="006016D9">
      <w:pPr>
        <w:kinsoku w:val="0"/>
        <w:overflowPunct w:val="0"/>
        <w:autoSpaceDE/>
        <w:autoSpaceDN/>
        <w:adjustRightInd/>
        <w:spacing w:before="265" w:line="266" w:lineRule="exact"/>
        <w:ind w:left="720" w:right="1224"/>
        <w:jc w:val="both"/>
        <w:textAlignment w:val="baseline"/>
        <w:rPr>
          <w:rFonts w:ascii="Tahoma" w:hAnsi="Tahoma" w:cs="Tahoma"/>
          <w:b/>
          <w:bCs/>
          <w:sz w:val="22"/>
          <w:szCs w:val="22"/>
          <w:lang w:val="es-ES" w:eastAsia="es-ES"/>
        </w:rPr>
      </w:pPr>
      <w:r>
        <w:rPr>
          <w:rFonts w:ascii="Tahoma" w:hAnsi="Tahoma" w:cs="Tahoma"/>
          <w:b/>
          <w:bCs/>
          <w:sz w:val="22"/>
          <w:szCs w:val="22"/>
          <w:lang w:val="es-ES" w:eastAsia="es-ES"/>
        </w:rPr>
        <w:t xml:space="preserve">II.- </w:t>
      </w:r>
      <w:r>
        <w:rPr>
          <w:sz w:val="26"/>
          <w:szCs w:val="26"/>
          <w:lang w:val="es-ES" w:eastAsia="es-ES"/>
        </w:rPr>
        <w:t xml:space="preserve">De conformidad con el artículo 22, inciso c), de la citada Ley 7969, la presente resolución no tiene ulterior recurso por lo que, se </w:t>
      </w:r>
      <w:r>
        <w:rPr>
          <w:rFonts w:ascii="Tahoma" w:hAnsi="Tahoma" w:cs="Tahoma"/>
          <w:i/>
          <w:iCs/>
          <w:sz w:val="22"/>
          <w:szCs w:val="22"/>
          <w:lang w:val="es-ES" w:eastAsia="es-ES"/>
        </w:rPr>
        <w:t>tiene por agotada la vía adm</w:t>
      </w:r>
      <w:r>
        <w:rPr>
          <w:rFonts w:ascii="Tahoma" w:hAnsi="Tahoma" w:cs="Tahoma"/>
          <w:i/>
          <w:iCs/>
          <w:sz w:val="22"/>
          <w:szCs w:val="22"/>
          <w:lang w:val="es-ES" w:eastAsia="es-ES"/>
        </w:rPr>
        <w:t xml:space="preserve">inistrativa. </w:t>
      </w:r>
      <w:r>
        <w:rPr>
          <w:rFonts w:ascii="Tahoma" w:hAnsi="Tahoma" w:cs="Tahoma"/>
          <w:b/>
          <w:bCs/>
          <w:sz w:val="22"/>
          <w:szCs w:val="22"/>
          <w:lang w:val="es-ES" w:eastAsia="es-ES"/>
        </w:rPr>
        <w:t>NOTIFIQUESE.</w:t>
      </w:r>
      <w:r>
        <w:rPr>
          <w:rFonts w:ascii="Tahoma" w:hAnsi="Tahoma" w:cs="Tahoma"/>
          <w:b/>
          <w:bCs/>
          <w:sz w:val="22"/>
          <w:szCs w:val="22"/>
          <w:lang w:val="es-ES" w:eastAsia="es-ES"/>
        </w:rPr>
        <w:noBreakHyphen/>
      </w:r>
    </w:p>
    <w:p w:rsidR="00963F54" w:rsidRDefault="00963F54">
      <w:pPr>
        <w:kinsoku w:val="0"/>
        <w:overflowPunct w:val="0"/>
        <w:autoSpaceDE/>
        <w:autoSpaceDN/>
        <w:adjustRightInd/>
        <w:spacing w:before="265" w:line="266" w:lineRule="exact"/>
        <w:ind w:left="720" w:right="1224"/>
        <w:jc w:val="both"/>
        <w:textAlignment w:val="baseline"/>
        <w:rPr>
          <w:rFonts w:ascii="Tahoma" w:hAnsi="Tahoma" w:cs="Tahoma"/>
          <w:sz w:val="24"/>
          <w:szCs w:val="24"/>
          <w:lang w:eastAsia="en-US"/>
        </w:rPr>
      </w:pPr>
    </w:p>
    <w:p w:rsidR="00000000" w:rsidRPr="00963F54" w:rsidRDefault="006016D9" w:rsidP="008272A3">
      <w:pPr>
        <w:numPr>
          <w:ilvl w:val="0"/>
          <w:numId w:val="1"/>
        </w:numPr>
        <w:kinsoku w:val="0"/>
        <w:overflowPunct w:val="0"/>
        <w:autoSpaceDE/>
        <w:autoSpaceDN/>
        <w:adjustRightInd/>
        <w:spacing w:before="2" w:line="302" w:lineRule="exact"/>
        <w:ind w:right="504"/>
        <w:jc w:val="both"/>
        <w:textAlignment w:val="baseline"/>
        <w:rPr>
          <w:sz w:val="26"/>
          <w:szCs w:val="26"/>
          <w:lang w:val="es-ES" w:eastAsia="es-ES"/>
        </w:rPr>
      </w:pPr>
      <w:r w:rsidRPr="00963F54">
        <w:rPr>
          <w:sz w:val="26"/>
          <w:szCs w:val="26"/>
          <w:lang w:val="es-ES" w:eastAsia="es-ES"/>
        </w:rPr>
        <w:t>En mérito de lo anterior y visto ello, conforme Memorial con fecha 09 de Julio del 2015, el Representante dicho de la firma A</w:t>
      </w:r>
      <w:r w:rsidR="00963F54" w:rsidRPr="00963F54">
        <w:rPr>
          <w:sz w:val="26"/>
          <w:szCs w:val="26"/>
          <w:lang w:val="es-ES" w:eastAsia="es-ES"/>
        </w:rPr>
        <w:t>.J.Y.V.S.A.</w:t>
      </w:r>
      <w:r w:rsidRPr="00963F54">
        <w:rPr>
          <w:sz w:val="26"/>
          <w:szCs w:val="26"/>
          <w:lang w:val="es-ES" w:eastAsia="es-ES"/>
        </w:rPr>
        <w:t>,</w:t>
      </w:r>
      <w:r w:rsidRPr="00963F54">
        <w:rPr>
          <w:sz w:val="26"/>
          <w:szCs w:val="26"/>
          <w:lang w:val="es-ES" w:eastAsia="es-ES"/>
        </w:rPr>
        <w:t xml:space="preserve"> presenta ante este Tribunal el Recurso de Revisión que</w:t>
      </w:r>
      <w:r w:rsidR="00963F54" w:rsidRPr="00963F54">
        <w:rPr>
          <w:sz w:val="26"/>
          <w:szCs w:val="26"/>
          <w:lang w:val="es-ES" w:eastAsia="es-ES"/>
        </w:rPr>
        <w:t xml:space="preserve"> </w:t>
      </w:r>
      <w:r w:rsidRPr="00963F54">
        <w:rPr>
          <w:sz w:val="26"/>
          <w:szCs w:val="26"/>
          <w:lang w:val="es-ES" w:eastAsia="es-ES"/>
        </w:rPr>
        <w:t>nos ocupa. Reclamando, primordialmente, su Mejor Derecho como Operador/Permisionario del Servicio en cuanto a la Ruta No. 1234, frente y contra la Sucesión del Señor A</w:t>
      </w:r>
      <w:r w:rsidR="00963F54">
        <w:rPr>
          <w:sz w:val="26"/>
          <w:szCs w:val="26"/>
          <w:lang w:val="es-ES" w:eastAsia="es-ES"/>
        </w:rPr>
        <w:t>.C.</w:t>
      </w:r>
    </w:p>
    <w:p w:rsidR="00000000" w:rsidRDefault="006016D9">
      <w:pPr>
        <w:numPr>
          <w:ilvl w:val="0"/>
          <w:numId w:val="1"/>
        </w:numPr>
        <w:kinsoku w:val="0"/>
        <w:overflowPunct w:val="0"/>
        <w:autoSpaceDE/>
        <w:autoSpaceDN/>
        <w:adjustRightInd/>
        <w:spacing w:before="600" w:line="302" w:lineRule="exact"/>
        <w:ind w:right="504"/>
        <w:jc w:val="both"/>
        <w:textAlignment w:val="baseline"/>
        <w:rPr>
          <w:sz w:val="26"/>
          <w:szCs w:val="26"/>
          <w:lang w:val="es-ES" w:eastAsia="es-ES"/>
        </w:rPr>
      </w:pPr>
      <w:r>
        <w:rPr>
          <w:sz w:val="26"/>
          <w:szCs w:val="26"/>
          <w:lang w:val="es-ES" w:eastAsia="es-ES"/>
        </w:rPr>
        <w:t>En rigor de lo anterior procede a conocer y resolver este Tribunal,</w:t>
      </w:r>
      <w:r>
        <w:rPr>
          <w:sz w:val="26"/>
          <w:szCs w:val="26"/>
          <w:lang w:val="es-ES" w:eastAsia="es-ES"/>
        </w:rPr>
        <w:t xml:space="preserve"> conforme a los términos y prescripciones de Ley.</w:t>
      </w:r>
    </w:p>
    <w:p w:rsidR="00000000" w:rsidRDefault="006016D9">
      <w:pPr>
        <w:kinsoku w:val="0"/>
        <w:overflowPunct w:val="0"/>
        <w:autoSpaceDE/>
        <w:autoSpaceDN/>
        <w:adjustRightInd/>
        <w:spacing w:before="636" w:line="286" w:lineRule="exact"/>
        <w:textAlignment w:val="baseline"/>
        <w:rPr>
          <w:b/>
          <w:bCs/>
          <w:i/>
          <w:iCs/>
          <w:sz w:val="26"/>
          <w:szCs w:val="26"/>
          <w:lang w:val="es-ES" w:eastAsia="es-ES"/>
        </w:rPr>
      </w:pPr>
      <w:r>
        <w:rPr>
          <w:b/>
          <w:bCs/>
          <w:i/>
          <w:iCs/>
          <w:sz w:val="26"/>
          <w:szCs w:val="26"/>
          <w:lang w:val="es-ES" w:eastAsia="es-ES"/>
        </w:rPr>
        <w:t>REDACTA EL JUEZ QUESADA AGUIRRE,</w:t>
      </w:r>
    </w:p>
    <w:p w:rsidR="00000000" w:rsidRDefault="006016D9">
      <w:pPr>
        <w:kinsoku w:val="0"/>
        <w:overflowPunct w:val="0"/>
        <w:autoSpaceDE/>
        <w:autoSpaceDN/>
        <w:adjustRightInd/>
        <w:spacing w:before="301" w:line="301" w:lineRule="exact"/>
        <w:jc w:val="center"/>
        <w:textAlignment w:val="baseline"/>
        <w:rPr>
          <w:b/>
          <w:bCs/>
          <w:i/>
          <w:iCs/>
          <w:sz w:val="26"/>
          <w:szCs w:val="26"/>
          <w:lang w:val="es-ES" w:eastAsia="es-ES"/>
        </w:rPr>
      </w:pPr>
      <w:r>
        <w:rPr>
          <w:b/>
          <w:bCs/>
          <w:i/>
          <w:iCs/>
          <w:sz w:val="26"/>
          <w:szCs w:val="26"/>
          <w:lang w:val="es-ES" w:eastAsia="es-ES"/>
        </w:rPr>
        <w:t>Considerando Único:</w:t>
      </w:r>
    </w:p>
    <w:p w:rsidR="00000000" w:rsidRDefault="006016D9" w:rsidP="00963F54">
      <w:pPr>
        <w:kinsoku w:val="0"/>
        <w:overflowPunct w:val="0"/>
        <w:autoSpaceDE/>
        <w:autoSpaceDN/>
        <w:adjustRightInd/>
        <w:spacing w:before="293" w:line="302" w:lineRule="exact"/>
        <w:ind w:right="509"/>
        <w:jc w:val="both"/>
        <w:textAlignment w:val="baseline"/>
        <w:rPr>
          <w:sz w:val="26"/>
          <w:szCs w:val="26"/>
          <w:lang w:val="es-ES" w:eastAsia="es-ES"/>
        </w:rPr>
      </w:pPr>
      <w:r>
        <w:rPr>
          <w:sz w:val="26"/>
          <w:szCs w:val="26"/>
          <w:lang w:val="es-ES" w:eastAsia="es-ES"/>
        </w:rPr>
        <w:t>En la especie se tienen que mediante la Resolución que se impugna se definió, como</w:t>
      </w:r>
      <w:r w:rsidR="00963F54">
        <w:rPr>
          <w:sz w:val="26"/>
          <w:szCs w:val="26"/>
          <w:lang w:val="es-ES" w:eastAsia="es-ES"/>
        </w:rPr>
        <w:t xml:space="preserve"> </w:t>
      </w:r>
      <w:r>
        <w:rPr>
          <w:sz w:val="26"/>
          <w:szCs w:val="26"/>
          <w:lang w:val="es-ES" w:eastAsia="es-ES"/>
        </w:rPr>
        <w:t>ya se ha dicho antes, un Recurso de Apelación presentado por el Albace</w:t>
      </w:r>
      <w:r>
        <w:rPr>
          <w:sz w:val="26"/>
          <w:szCs w:val="26"/>
          <w:lang w:val="es-ES" w:eastAsia="es-ES"/>
        </w:rPr>
        <w:t>a acreditado</w:t>
      </w:r>
      <w:r w:rsidR="00963F54">
        <w:rPr>
          <w:sz w:val="26"/>
          <w:szCs w:val="26"/>
          <w:lang w:val="es-ES" w:eastAsia="es-ES"/>
        </w:rPr>
        <w:t xml:space="preserve">  </w:t>
      </w:r>
      <w:r>
        <w:rPr>
          <w:sz w:val="26"/>
          <w:szCs w:val="26"/>
          <w:lang w:val="es-ES" w:eastAsia="es-ES"/>
        </w:rPr>
        <w:t xml:space="preserve">de la </w:t>
      </w:r>
      <w:r w:rsidR="00963F54">
        <w:rPr>
          <w:sz w:val="26"/>
          <w:szCs w:val="26"/>
          <w:lang w:val="es-ES" w:eastAsia="es-ES"/>
        </w:rPr>
        <w:t xml:space="preserve"> S</w:t>
      </w:r>
      <w:r>
        <w:rPr>
          <w:sz w:val="26"/>
          <w:szCs w:val="26"/>
          <w:lang w:val="es-ES" w:eastAsia="es-ES"/>
        </w:rPr>
        <w:t>ucesión del Señor L</w:t>
      </w:r>
      <w:r w:rsidR="00963F54">
        <w:rPr>
          <w:sz w:val="26"/>
          <w:szCs w:val="26"/>
          <w:lang w:val="es-ES" w:eastAsia="es-ES"/>
        </w:rPr>
        <w:t>.R.A.C.</w:t>
      </w:r>
      <w:r>
        <w:rPr>
          <w:sz w:val="26"/>
          <w:szCs w:val="26"/>
          <w:lang w:val="es-ES" w:eastAsia="es-ES"/>
        </w:rPr>
        <w:t>, en contra de un Acuerdo</w:t>
      </w:r>
      <w:r w:rsidR="00963F54">
        <w:rPr>
          <w:sz w:val="26"/>
          <w:szCs w:val="26"/>
          <w:lang w:val="es-ES" w:eastAsia="es-ES"/>
        </w:rPr>
        <w:t xml:space="preserve"> </w:t>
      </w:r>
      <w:r>
        <w:rPr>
          <w:spacing w:val="5"/>
          <w:sz w:val="26"/>
          <w:szCs w:val="26"/>
          <w:lang w:val="es-ES" w:eastAsia="es-ES"/>
        </w:rPr>
        <w:t>de la Junta Directiva del Consejo de Transporte Público por el cual se rechazó su</w:t>
      </w:r>
      <w:r w:rsidR="00963F54">
        <w:rPr>
          <w:spacing w:val="5"/>
          <w:sz w:val="26"/>
          <w:szCs w:val="26"/>
          <w:lang w:val="es-ES" w:eastAsia="es-ES"/>
        </w:rPr>
        <w:t xml:space="preserve"> </w:t>
      </w:r>
      <w:r>
        <w:rPr>
          <w:sz w:val="26"/>
          <w:szCs w:val="26"/>
          <w:lang w:val="es-ES" w:eastAsia="es-ES"/>
        </w:rPr>
        <w:t>Oferta de precalificación para el Concesionamiento del Servicio Pú</w:t>
      </w:r>
      <w:r>
        <w:rPr>
          <w:sz w:val="26"/>
          <w:szCs w:val="26"/>
          <w:lang w:val="es-ES" w:eastAsia="es-ES"/>
        </w:rPr>
        <w:t xml:space="preserve">blico de Transporte Remunerado de Personas, modalidad Autobús, en la Ruta No. 1234, llevado a cabo a tenor de las Disposiciones de la Ley No. 8826 del 05 de Mayo del 2010 </w:t>
      </w:r>
      <w:r>
        <w:rPr>
          <w:i/>
          <w:iCs/>
          <w:sz w:val="26"/>
          <w:szCs w:val="26"/>
          <w:lang w:val="es-ES" w:eastAsia="es-ES"/>
        </w:rPr>
        <w:t>(Reforma a</w:t>
      </w:r>
      <w:r w:rsidR="00963F54">
        <w:rPr>
          <w:i/>
          <w:iCs/>
          <w:sz w:val="26"/>
          <w:szCs w:val="26"/>
          <w:lang w:val="es-ES" w:eastAsia="es-ES"/>
        </w:rPr>
        <w:t xml:space="preserve"> </w:t>
      </w:r>
      <w:r>
        <w:rPr>
          <w:i/>
          <w:iCs/>
          <w:sz w:val="26"/>
          <w:szCs w:val="26"/>
          <w:lang w:val="es-ES" w:eastAsia="es-ES"/>
        </w:rPr>
        <w:t xml:space="preserve">la Ley No. 7969) </w:t>
      </w:r>
      <w:r>
        <w:rPr>
          <w:sz w:val="26"/>
          <w:szCs w:val="26"/>
          <w:lang w:val="es-ES" w:eastAsia="es-ES"/>
        </w:rPr>
        <w:t xml:space="preserve">y del Decreto Ejecutivo No. 37737-MOPT del 28 de Mayo del </w:t>
      </w:r>
      <w:r>
        <w:rPr>
          <w:sz w:val="26"/>
          <w:szCs w:val="26"/>
          <w:lang w:val="es-ES" w:eastAsia="es-ES"/>
        </w:rPr>
        <w:t xml:space="preserve">2013: </w:t>
      </w:r>
      <w:r>
        <w:rPr>
          <w:b/>
          <w:bCs/>
          <w:i/>
          <w:iCs/>
          <w:sz w:val="26"/>
          <w:szCs w:val="26"/>
          <w:lang w:val="es-ES" w:eastAsia="es-ES"/>
        </w:rPr>
        <w:t>"Reglamento para el Cumplimiento y Aplicación del</w:t>
      </w:r>
      <w:r w:rsidR="00963F54">
        <w:rPr>
          <w:b/>
          <w:bCs/>
          <w:i/>
          <w:iCs/>
          <w:sz w:val="26"/>
          <w:szCs w:val="26"/>
          <w:lang w:val="es-ES" w:eastAsia="es-ES"/>
        </w:rPr>
        <w:t xml:space="preserve"> </w:t>
      </w:r>
      <w:r>
        <w:rPr>
          <w:b/>
          <w:bCs/>
          <w:i/>
          <w:iCs/>
          <w:spacing w:val="5"/>
          <w:sz w:val="26"/>
          <w:szCs w:val="26"/>
          <w:lang w:val="es-ES" w:eastAsia="es-ES"/>
        </w:rPr>
        <w:t>Transitorio II de la Ley No. 8826 Mediante Procedimiento Especial Abreviado</w:t>
      </w:r>
      <w:r w:rsidR="00963F54">
        <w:rPr>
          <w:b/>
          <w:bCs/>
          <w:i/>
          <w:iCs/>
          <w:spacing w:val="5"/>
          <w:sz w:val="26"/>
          <w:szCs w:val="26"/>
          <w:lang w:val="es-ES" w:eastAsia="es-ES"/>
        </w:rPr>
        <w:t xml:space="preserve"> </w:t>
      </w:r>
      <w:r>
        <w:rPr>
          <w:b/>
          <w:bCs/>
          <w:i/>
          <w:iCs/>
          <w:sz w:val="26"/>
          <w:szCs w:val="26"/>
          <w:lang w:val="es-ES" w:eastAsia="es-ES"/>
        </w:rPr>
        <w:t xml:space="preserve">para el Otorgamiento de Concesiones en el Transporte Público Remunerado de Personas en Rutas Regulares". </w:t>
      </w:r>
      <w:r>
        <w:rPr>
          <w:sz w:val="26"/>
          <w:szCs w:val="26"/>
          <w:lang w:val="es-ES" w:eastAsia="es-ES"/>
        </w:rPr>
        <w:t>No versando el Caso aludido sobre la temática del</w:t>
      </w:r>
    </w:p>
    <w:p w:rsidR="00000000" w:rsidRDefault="006016D9">
      <w:pPr>
        <w:widowControl/>
        <w:rPr>
          <w:sz w:val="24"/>
          <w:szCs w:val="24"/>
        </w:rPr>
        <w:sectPr w:rsidR="00000000">
          <w:pgSz w:w="12134" w:h="15840"/>
          <w:pgMar w:top="1520" w:right="1081" w:bottom="90" w:left="1613" w:header="720" w:footer="720" w:gutter="0"/>
          <w:cols w:space="720"/>
          <w:noEndnote/>
        </w:sectPr>
      </w:pPr>
    </w:p>
    <w:p w:rsidR="00000000" w:rsidRDefault="006016D9">
      <w:pPr>
        <w:kinsoku w:val="0"/>
        <w:overflowPunct w:val="0"/>
        <w:autoSpaceDE/>
        <w:autoSpaceDN/>
        <w:adjustRightInd/>
        <w:spacing w:before="5" w:line="303" w:lineRule="exact"/>
        <w:ind w:left="72" w:right="72"/>
        <w:jc w:val="both"/>
        <w:textAlignment w:val="baseline"/>
        <w:rPr>
          <w:sz w:val="25"/>
          <w:szCs w:val="25"/>
          <w:lang w:val="es-ES" w:eastAsia="es-ES"/>
        </w:rPr>
      </w:pPr>
      <w:r>
        <w:rPr>
          <w:sz w:val="25"/>
          <w:szCs w:val="25"/>
          <w:lang w:val="es-ES" w:eastAsia="es-ES"/>
        </w:rPr>
        <w:lastRenderedPageBreak/>
        <w:t>Titular o Detentante del Mejor Derecho o del Derecho Debido como Operador en cuanto al Servicio en la Ruta No. 1234.</w:t>
      </w:r>
    </w:p>
    <w:p w:rsidR="00000000" w:rsidRDefault="006016D9">
      <w:pPr>
        <w:kinsoku w:val="0"/>
        <w:overflowPunct w:val="0"/>
        <w:autoSpaceDE/>
        <w:autoSpaceDN/>
        <w:adjustRightInd/>
        <w:spacing w:line="301" w:lineRule="exact"/>
        <w:ind w:left="72" w:right="72"/>
        <w:jc w:val="both"/>
        <w:textAlignment w:val="baseline"/>
        <w:rPr>
          <w:spacing w:val="4"/>
          <w:sz w:val="25"/>
          <w:szCs w:val="25"/>
          <w:lang w:val="es-ES" w:eastAsia="es-ES"/>
        </w:rPr>
      </w:pPr>
      <w:r>
        <w:rPr>
          <w:spacing w:val="4"/>
          <w:sz w:val="25"/>
          <w:szCs w:val="25"/>
          <w:lang w:val="es-ES" w:eastAsia="es-ES"/>
        </w:rPr>
        <w:t>Y siendo preclaro que lo único determinado fue</w:t>
      </w:r>
      <w:r>
        <w:rPr>
          <w:spacing w:val="4"/>
          <w:sz w:val="25"/>
          <w:szCs w:val="25"/>
          <w:lang w:val="es-ES" w:eastAsia="es-ES"/>
        </w:rPr>
        <w:t xml:space="preserve"> que el Acto por el cual se valoró la Propuesta u Oferta de Precalificación de la Sucesión dicha en cuanto a la Ruta de referencia, debía de ser revisado, toda vez que podía haberse emitido en consideración de diversos aspectos incidentes y en positivo, se</w:t>
      </w:r>
      <w:r>
        <w:rPr>
          <w:spacing w:val="4"/>
          <w:sz w:val="25"/>
          <w:szCs w:val="25"/>
          <w:lang w:val="es-ES" w:eastAsia="es-ES"/>
        </w:rPr>
        <w:t>gún los Principios de Eficiencia y de Duda o Interpretación Favorable a la Conservación de las Ofertas, en una materia corno la valorada. No ponderándose para nada, lo atinente a algún mejor derecho o a alguna oposición de tercero interesado en cuanto a lo</w:t>
      </w:r>
      <w:r>
        <w:rPr>
          <w:spacing w:val="4"/>
          <w:sz w:val="25"/>
          <w:szCs w:val="25"/>
          <w:lang w:val="es-ES" w:eastAsia="es-ES"/>
        </w:rPr>
        <w:t xml:space="preserve"> que ha sido y es la real y debida operación del Servicio en la Ruta No. 1234 y/o en cuanto a su legítimo y/o debido operador.</w:t>
      </w:r>
    </w:p>
    <w:p w:rsidR="00000000" w:rsidRDefault="006016D9">
      <w:pPr>
        <w:kinsoku w:val="0"/>
        <w:overflowPunct w:val="0"/>
        <w:autoSpaceDE/>
        <w:autoSpaceDN/>
        <w:adjustRightInd/>
        <w:spacing w:before="305" w:line="303" w:lineRule="exact"/>
        <w:ind w:left="72" w:right="72"/>
        <w:jc w:val="both"/>
        <w:textAlignment w:val="baseline"/>
        <w:rPr>
          <w:i/>
          <w:iCs/>
          <w:spacing w:val="4"/>
          <w:sz w:val="25"/>
          <w:szCs w:val="25"/>
          <w:lang w:val="es-ES" w:eastAsia="es-ES"/>
        </w:rPr>
      </w:pPr>
      <w:r>
        <w:rPr>
          <w:spacing w:val="4"/>
          <w:sz w:val="25"/>
          <w:szCs w:val="25"/>
          <w:lang w:val="es-ES" w:eastAsia="es-ES"/>
        </w:rPr>
        <w:t>Además, en el Caso aludido (Expediente No. TAT-242-14 de este Tribunal), dada la naturaleza de lo que se impugnó, ponderó y valor</w:t>
      </w:r>
      <w:r>
        <w:rPr>
          <w:spacing w:val="4"/>
          <w:sz w:val="25"/>
          <w:szCs w:val="25"/>
          <w:lang w:val="es-ES" w:eastAsia="es-ES"/>
        </w:rPr>
        <w:t>ó, la firma hoy Accionante, no fue parte interesada y/o partícipe debida. Amén de que por la naturaleza clara de lo Estudiado y Resuelto en cuanto al mismo, lo que se ha dispuesto no le genera ninguna afectación demostrada a sus Intereses Legítimos o a sus</w:t>
      </w:r>
      <w:r>
        <w:rPr>
          <w:spacing w:val="4"/>
          <w:sz w:val="25"/>
          <w:szCs w:val="25"/>
          <w:lang w:val="es-ES" w:eastAsia="es-ES"/>
        </w:rPr>
        <w:t xml:space="preserve"> Derechos Subjetivos. Y, en adición, lo determinado mediante nuestra Resolución devuelve el asunto al ámbito del Consejo de Transporte Público, en el que deberá Revalorarse la Propuesta de la Sucesión del Señor Aguilar Córdoba, dejándose espacio debido y m</w:t>
      </w:r>
      <w:r>
        <w:rPr>
          <w:spacing w:val="4"/>
          <w:sz w:val="25"/>
          <w:szCs w:val="25"/>
          <w:lang w:val="es-ES" w:eastAsia="es-ES"/>
        </w:rPr>
        <w:t>eritorio para que conjunta y concatenadamente se valore lo que la firma A</w:t>
      </w:r>
      <w:r w:rsidR="00963F54">
        <w:rPr>
          <w:spacing w:val="4"/>
          <w:sz w:val="25"/>
          <w:szCs w:val="25"/>
          <w:lang w:val="es-ES" w:eastAsia="es-ES"/>
        </w:rPr>
        <w:t>.J.Y.V.S.A.</w:t>
      </w:r>
      <w:r>
        <w:rPr>
          <w:spacing w:val="4"/>
          <w:sz w:val="25"/>
          <w:szCs w:val="25"/>
          <w:lang w:val="es-ES" w:eastAsia="es-ES"/>
        </w:rPr>
        <w:t xml:space="preserve"> reclama a su favor, según lo que —incluso- consta en los Antecedentes Probatorios por ella aportados </w:t>
      </w:r>
      <w:r>
        <w:rPr>
          <w:i/>
          <w:iCs/>
          <w:spacing w:val="4"/>
          <w:sz w:val="25"/>
          <w:szCs w:val="25"/>
          <w:lang w:val="es-ES" w:eastAsia="es-ES"/>
        </w:rPr>
        <w:t>(Oficios DING-15-06I4 del 11 de Mayo del 2015</w:t>
      </w:r>
      <w:r>
        <w:rPr>
          <w:i/>
          <w:iCs/>
          <w:spacing w:val="4"/>
          <w:sz w:val="25"/>
          <w:szCs w:val="25"/>
          <w:lang w:val="es-ES" w:eastAsia="es-ES"/>
        </w:rPr>
        <w:t xml:space="preserve"> del departamento de Ingeniería y DAJ-2015001807 del 26 de Mayo del 2015 de la Dirección de Asuntos Jurídicos, ambas del Consejo de Transporte Público).</w:t>
      </w:r>
    </w:p>
    <w:p w:rsidR="00000000" w:rsidRDefault="006016D9">
      <w:pPr>
        <w:kinsoku w:val="0"/>
        <w:overflowPunct w:val="0"/>
        <w:autoSpaceDE/>
        <w:autoSpaceDN/>
        <w:adjustRightInd/>
        <w:spacing w:before="304" w:line="303" w:lineRule="exact"/>
        <w:ind w:left="72" w:right="72"/>
        <w:jc w:val="both"/>
        <w:textAlignment w:val="baseline"/>
        <w:rPr>
          <w:spacing w:val="4"/>
          <w:sz w:val="25"/>
          <w:szCs w:val="25"/>
          <w:lang w:val="es-ES" w:eastAsia="es-ES"/>
        </w:rPr>
      </w:pPr>
      <w:r>
        <w:rPr>
          <w:spacing w:val="4"/>
          <w:sz w:val="25"/>
          <w:szCs w:val="25"/>
          <w:lang w:val="es-ES" w:eastAsia="es-ES"/>
        </w:rPr>
        <w:t>Así las cosas y conforme a lo expuesto, la firma recurrente ADOLECE de Legitimació</w:t>
      </w:r>
      <w:r>
        <w:rPr>
          <w:spacing w:val="4"/>
          <w:sz w:val="25"/>
          <w:szCs w:val="25"/>
          <w:lang w:val="es-ES" w:eastAsia="es-ES"/>
        </w:rPr>
        <w:t>n debida a los efectos del Recurso de Revisión que nos ocupa. Debiendo él mismo de Rechazarse por tales motivos y máxime su naturaleza absolutamente extraordinaria y excepcional en la especie. En cuanto al tema ya hemos señalado:</w:t>
      </w:r>
    </w:p>
    <w:p w:rsidR="00000000" w:rsidRDefault="006016D9">
      <w:pPr>
        <w:kinsoku w:val="0"/>
        <w:overflowPunct w:val="0"/>
        <w:autoSpaceDE/>
        <w:autoSpaceDN/>
        <w:adjustRightInd/>
        <w:spacing w:before="284" w:line="273" w:lineRule="exact"/>
        <w:ind w:left="648" w:right="648"/>
        <w:jc w:val="both"/>
        <w:textAlignment w:val="baseline"/>
        <w:rPr>
          <w:b/>
          <w:bCs/>
          <w:sz w:val="25"/>
          <w:szCs w:val="25"/>
          <w:u w:val="single"/>
          <w:lang w:val="es-ES" w:eastAsia="es-ES"/>
        </w:rPr>
      </w:pPr>
      <w:r>
        <w:rPr>
          <w:sz w:val="25"/>
          <w:szCs w:val="25"/>
          <w:lang w:val="es-ES" w:eastAsia="es-ES"/>
        </w:rPr>
        <w:t>..."Es requisito indispens</w:t>
      </w:r>
      <w:r>
        <w:rPr>
          <w:sz w:val="25"/>
          <w:szCs w:val="25"/>
          <w:lang w:val="es-ES" w:eastAsia="es-ES"/>
        </w:rPr>
        <w:t xml:space="preserve">able, para poder accionar en cualquier procedimiento jurídico </w:t>
      </w:r>
      <w:r>
        <w:rPr>
          <w:sz w:val="19"/>
          <w:szCs w:val="19"/>
          <w:u w:val="single"/>
          <w:lang w:val="es-ES" w:eastAsia="es-ES"/>
        </w:rPr>
        <w:t xml:space="preserve">y </w:t>
      </w:r>
      <w:r>
        <w:rPr>
          <w:b/>
          <w:bCs/>
          <w:sz w:val="25"/>
          <w:szCs w:val="25"/>
          <w:u w:val="single"/>
          <w:lang w:val="es-ES" w:eastAsia="es-ES"/>
        </w:rPr>
        <w:t>a esto no escapa la interposición de las acciones recursivas, contar con la debida Legitimación para ello.</w:t>
      </w:r>
    </w:p>
    <w:p w:rsidR="00000000" w:rsidRDefault="006016D9">
      <w:pPr>
        <w:kinsoku w:val="0"/>
        <w:overflowPunct w:val="0"/>
        <w:autoSpaceDE/>
        <w:autoSpaceDN/>
        <w:adjustRightInd/>
        <w:spacing w:before="308" w:line="279" w:lineRule="exact"/>
        <w:ind w:left="648" w:right="720"/>
        <w:jc w:val="both"/>
        <w:textAlignment w:val="baseline"/>
        <w:rPr>
          <w:sz w:val="25"/>
          <w:szCs w:val="25"/>
          <w:lang w:val="es-ES" w:eastAsia="es-ES"/>
        </w:rPr>
      </w:pPr>
      <w:r>
        <w:rPr>
          <w:sz w:val="25"/>
          <w:szCs w:val="25"/>
          <w:lang w:val="es-ES" w:eastAsia="es-ES"/>
        </w:rPr>
        <w:t>La legitimación para accionar jurídicamente, alude a la aptitud de un sujeto para se</w:t>
      </w:r>
      <w:r>
        <w:rPr>
          <w:sz w:val="25"/>
          <w:szCs w:val="25"/>
          <w:lang w:val="es-ES" w:eastAsia="es-ES"/>
        </w:rPr>
        <w:t xml:space="preserve">r considerado </w:t>
      </w:r>
      <w:r w:rsidRPr="00963F54">
        <w:rPr>
          <w:bCs/>
          <w:sz w:val="25"/>
          <w:szCs w:val="25"/>
          <w:lang w:val="es-ES" w:eastAsia="es-ES"/>
        </w:rPr>
        <w:t>parte en</w:t>
      </w:r>
      <w:r>
        <w:rPr>
          <w:b/>
          <w:bCs/>
          <w:sz w:val="25"/>
          <w:szCs w:val="25"/>
          <w:lang w:val="es-ES" w:eastAsia="es-ES"/>
        </w:rPr>
        <w:t xml:space="preserve"> </w:t>
      </w:r>
      <w:r>
        <w:rPr>
          <w:sz w:val="25"/>
          <w:szCs w:val="25"/>
          <w:lang w:val="es-ES" w:eastAsia="es-ES"/>
        </w:rPr>
        <w:t>un proceso concreto.</w:t>
      </w:r>
    </w:p>
    <w:p w:rsidR="00000000" w:rsidRDefault="006016D9">
      <w:pPr>
        <w:kinsoku w:val="0"/>
        <w:overflowPunct w:val="0"/>
        <w:autoSpaceDE/>
        <w:autoSpaceDN/>
        <w:adjustRightInd/>
        <w:spacing w:before="288" w:line="283" w:lineRule="exact"/>
        <w:ind w:left="648" w:right="720"/>
        <w:jc w:val="both"/>
        <w:textAlignment w:val="baseline"/>
        <w:rPr>
          <w:sz w:val="25"/>
          <w:szCs w:val="25"/>
          <w:lang w:val="es-ES" w:eastAsia="es-ES"/>
        </w:rPr>
      </w:pPr>
      <w:r>
        <w:rPr>
          <w:sz w:val="25"/>
          <w:szCs w:val="25"/>
          <w:lang w:val="es-ES" w:eastAsia="es-ES"/>
        </w:rPr>
        <w:t>El artículo 275 de la Ley General de la Administración Pública, en cuanto a la Legitimación indica:</w:t>
      </w:r>
    </w:p>
    <w:p w:rsidR="00000000" w:rsidRDefault="006016D9">
      <w:pPr>
        <w:kinsoku w:val="0"/>
        <w:overflowPunct w:val="0"/>
        <w:autoSpaceDE/>
        <w:autoSpaceDN/>
        <w:adjustRightInd/>
        <w:spacing w:before="284" w:line="273" w:lineRule="exact"/>
        <w:ind w:left="648" w:right="720"/>
        <w:jc w:val="both"/>
        <w:textAlignment w:val="baseline"/>
        <w:rPr>
          <w:i/>
          <w:iCs/>
          <w:spacing w:val="-5"/>
          <w:sz w:val="25"/>
          <w:szCs w:val="25"/>
          <w:lang w:val="es-ES" w:eastAsia="es-ES"/>
        </w:rPr>
      </w:pPr>
      <w:r>
        <w:rPr>
          <w:i/>
          <w:iCs/>
          <w:spacing w:val="-5"/>
          <w:sz w:val="25"/>
          <w:szCs w:val="25"/>
          <w:lang w:val="es-ES" w:eastAsia="es-ES"/>
        </w:rPr>
        <w:t>"Artículo 275.- Podrá ser parte en el procedimiento administrativo, además de la Administración, todo el que ten</w:t>
      </w:r>
      <w:r>
        <w:rPr>
          <w:i/>
          <w:iCs/>
          <w:spacing w:val="-5"/>
          <w:sz w:val="25"/>
          <w:szCs w:val="25"/>
          <w:lang w:val="es-ES" w:eastAsia="es-ES"/>
        </w:rPr>
        <w:t>ga interés legítimo o derecho subjetivo que</w:t>
      </w:r>
    </w:p>
    <w:p w:rsidR="00000000" w:rsidRDefault="006016D9">
      <w:pPr>
        <w:widowControl/>
        <w:rPr>
          <w:sz w:val="24"/>
          <w:szCs w:val="24"/>
        </w:rPr>
        <w:sectPr w:rsidR="00000000">
          <w:pgSz w:w="12134" w:h="15840"/>
          <w:pgMar w:top="1400" w:right="1563" w:bottom="364" w:left="1531" w:header="720" w:footer="720" w:gutter="0"/>
          <w:cols w:space="720"/>
          <w:noEndnote/>
        </w:sectPr>
      </w:pPr>
    </w:p>
    <w:p w:rsidR="00000000" w:rsidRDefault="006016D9">
      <w:pPr>
        <w:kinsoku w:val="0"/>
        <w:overflowPunct w:val="0"/>
        <w:autoSpaceDE/>
        <w:autoSpaceDN/>
        <w:adjustRightInd/>
        <w:spacing w:line="278" w:lineRule="exact"/>
        <w:jc w:val="both"/>
        <w:textAlignment w:val="baseline"/>
        <w:rPr>
          <w:i/>
          <w:iCs/>
          <w:sz w:val="24"/>
          <w:szCs w:val="24"/>
          <w:lang w:val="es-ES" w:eastAsia="es-ES"/>
        </w:rPr>
      </w:pPr>
      <w:r>
        <w:rPr>
          <w:i/>
          <w:iCs/>
          <w:sz w:val="24"/>
          <w:szCs w:val="24"/>
          <w:lang w:val="es-ES" w:eastAsia="es-ES"/>
        </w:rPr>
        <w:lastRenderedPageBreak/>
        <w:t>pueda resultar afectado, lesionado o satisfecho de manera total o parcial, por el acto final. El interés de la parte deberá ser legítimo y podrá ser moral, cientí</w:t>
      </w:r>
      <w:r>
        <w:rPr>
          <w:i/>
          <w:iCs/>
          <w:sz w:val="24"/>
          <w:szCs w:val="24"/>
          <w:lang w:val="es-ES" w:eastAsia="es-ES"/>
        </w:rPr>
        <w:t>fico, religioso, económico o de cualquier otra naturaleza."</w:t>
      </w:r>
    </w:p>
    <w:p w:rsidR="00000000" w:rsidRDefault="006016D9">
      <w:pPr>
        <w:kinsoku w:val="0"/>
        <w:overflowPunct w:val="0"/>
        <w:autoSpaceDE/>
        <w:autoSpaceDN/>
        <w:adjustRightInd/>
        <w:spacing w:before="297" w:line="278" w:lineRule="exact"/>
        <w:jc w:val="both"/>
        <w:textAlignment w:val="baseline"/>
        <w:rPr>
          <w:sz w:val="24"/>
          <w:szCs w:val="24"/>
          <w:lang w:val="es-ES" w:eastAsia="es-ES"/>
        </w:rPr>
      </w:pPr>
      <w:r>
        <w:rPr>
          <w:sz w:val="24"/>
          <w:szCs w:val="24"/>
          <w:lang w:val="es-ES" w:eastAsia="es-ES"/>
        </w:rPr>
        <w:t>Con lo dicho, debe entenderse que el interés legítimo lo tiene quien al lograr la anulación del acto impugnado mediante el recurso de apelación, pueda ser beneficiado con el dictado de un nuevo ac</w:t>
      </w:r>
      <w:r>
        <w:rPr>
          <w:sz w:val="24"/>
          <w:szCs w:val="24"/>
          <w:lang w:val="es-ES" w:eastAsia="es-ES"/>
        </w:rPr>
        <w:t>to que le otorgue lo que pretende y no solo que con sus acciones logre anular el acto, pero sin las posibilidades de que a la postre se le pueda otorgar lo que pretende. Es improcedente el argumento de la recurrente, en el sentido de que tiene interés de q</w:t>
      </w:r>
      <w:r>
        <w:rPr>
          <w:sz w:val="24"/>
          <w:szCs w:val="24"/>
          <w:lang w:val="es-ES" w:eastAsia="es-ES"/>
        </w:rPr>
        <w:t xml:space="preserve">ue se saque a licitación las rutas otorgadas a ..., para concursar ella, la EMPRESA ..., </w:t>
      </w:r>
      <w:r>
        <w:rPr>
          <w:b/>
          <w:bCs/>
          <w:sz w:val="24"/>
          <w:szCs w:val="24"/>
          <w:lang w:val="es-ES" w:eastAsia="es-ES"/>
        </w:rPr>
        <w:t xml:space="preserve">en la licitación pública que según ésta debe hacerse, </w:t>
      </w:r>
      <w:r>
        <w:rPr>
          <w:sz w:val="24"/>
          <w:szCs w:val="24"/>
          <w:lang w:val="es-ES" w:eastAsia="es-ES"/>
        </w:rPr>
        <w:t>tal intensión no le otorga legitimación a la recurrente.</w:t>
      </w:r>
    </w:p>
    <w:p w:rsidR="00000000" w:rsidRDefault="006016D9">
      <w:pPr>
        <w:kinsoku w:val="0"/>
        <w:overflowPunct w:val="0"/>
        <w:autoSpaceDE/>
        <w:autoSpaceDN/>
        <w:adjustRightInd/>
        <w:spacing w:before="291" w:after="278" w:line="278" w:lineRule="exact"/>
        <w:jc w:val="both"/>
        <w:textAlignment w:val="baseline"/>
        <w:rPr>
          <w:sz w:val="24"/>
          <w:szCs w:val="24"/>
          <w:lang w:val="es-ES" w:eastAsia="es-ES"/>
        </w:rPr>
      </w:pPr>
      <w:r>
        <w:rPr>
          <w:sz w:val="24"/>
          <w:szCs w:val="24"/>
          <w:lang w:val="es-ES" w:eastAsia="es-ES"/>
        </w:rPr>
        <w:t>La Sala Primera de la Corte Suprema de Justicia en su se</w:t>
      </w:r>
      <w:r>
        <w:rPr>
          <w:sz w:val="24"/>
          <w:szCs w:val="24"/>
          <w:lang w:val="es-ES" w:eastAsia="es-ES"/>
        </w:rPr>
        <w:t>ntencia número 00822 de fecha 04 de julio de 2013 de las 09:20:00 horas indicó respecto de la Legitimación lo siguiente:</w:t>
      </w:r>
    </w:p>
    <w:p w:rsidR="00000000" w:rsidRDefault="006016D9">
      <w:pPr>
        <w:kinsoku w:val="0"/>
        <w:overflowPunct w:val="0"/>
        <w:autoSpaceDE/>
        <w:autoSpaceDN/>
        <w:adjustRightInd/>
        <w:spacing w:before="7" w:line="279" w:lineRule="exact"/>
        <w:ind w:right="72"/>
        <w:jc w:val="both"/>
        <w:textAlignment w:val="baseline"/>
        <w:rPr>
          <w:i/>
          <w:iCs/>
          <w:sz w:val="24"/>
          <w:szCs w:val="24"/>
          <w:lang w:val="es-ES" w:eastAsia="es-ES"/>
        </w:rPr>
      </w:pPr>
      <w:r>
        <w:rPr>
          <w:i/>
          <w:iCs/>
          <w:sz w:val="24"/>
          <w:szCs w:val="24"/>
          <w:lang w:val="es-ES" w:eastAsia="es-ES"/>
        </w:rPr>
        <w:t>"La legitimación constituye un presupuesto de la pretensión formulada en la demanda y de la oposición hecha por el demandado, para hace</w:t>
      </w:r>
      <w:r>
        <w:rPr>
          <w:i/>
          <w:iCs/>
          <w:sz w:val="24"/>
          <w:szCs w:val="24"/>
          <w:lang w:val="es-ES" w:eastAsia="es-ES"/>
        </w:rPr>
        <w:t>r posible la sentencia de fondo que las resuelve; consecuentemente la legitimación en la causa no constituye un presupuesto procesal, en tanto no se refiere al procedimiento o al válido ejercicio de la acción, antes bien se refiere a la relación sustancial</w:t>
      </w:r>
      <w:r>
        <w:rPr>
          <w:i/>
          <w:iCs/>
          <w:sz w:val="24"/>
          <w:szCs w:val="24"/>
          <w:lang w:val="es-ES" w:eastAsia="es-ES"/>
        </w:rPr>
        <w:t xml:space="preserve"> que debe existir entre actor y demandado y al interés sustancial que se discute en el proceso. La legitimación en la causa se refiere a la relación sustancial que se pretende existente entre las partes del proceso y el interés sustancial en litigio. El de</w:t>
      </w:r>
      <w:r>
        <w:rPr>
          <w:i/>
          <w:iCs/>
          <w:sz w:val="24"/>
          <w:szCs w:val="24"/>
          <w:lang w:val="es-ES" w:eastAsia="es-ES"/>
        </w:rPr>
        <w:t>mandado debe ser la persona a quien le corresponde por la ley oponerse a la pretensión del actor o frente a la cual la ley permite que se declare la relación jurídica sustancial objeto de la demanda; y el actor la persona que a tenor de la ley puede formul</w:t>
      </w:r>
      <w:r>
        <w:rPr>
          <w:i/>
          <w:iCs/>
          <w:sz w:val="24"/>
          <w:szCs w:val="24"/>
          <w:lang w:val="es-ES" w:eastAsia="es-ES"/>
        </w:rPr>
        <w:t>ar las pretensiones de la demanda, aunque el derecho sustancial pretendido no exista o le corresponda a otro. Lo anterior significa que no se precisa ser titular o sujeto activo o pasivo del derecho o relación jurídica material, sino del interés para que s</w:t>
      </w:r>
      <w:r>
        <w:rPr>
          <w:i/>
          <w:iCs/>
          <w:sz w:val="24"/>
          <w:szCs w:val="24"/>
          <w:lang w:val="es-ES" w:eastAsia="es-ES"/>
        </w:rPr>
        <w:t>e decida si en efecto existe, esto es se trata de una legitimación para obtener sentencia de fondo o mérito. De acuerdo al sujeto legitimado o a su posición en la relación procesal se puede distinguir entre legitimación activa y pasiva, la primera le corre</w:t>
      </w:r>
      <w:r>
        <w:rPr>
          <w:i/>
          <w:iCs/>
          <w:sz w:val="24"/>
          <w:szCs w:val="24"/>
          <w:lang w:val="es-ES" w:eastAsia="es-ES"/>
        </w:rPr>
        <w:t>sponde al actor y a las personas que con posterioridad intervengan para defender su causa, la segunda le pertenece al demandado y a quienes intervengan para discutir y oponerse a la pretensión del actor. La ausencia de legitimación en la causa constituye u</w:t>
      </w:r>
      <w:r>
        <w:rPr>
          <w:i/>
          <w:iCs/>
          <w:sz w:val="24"/>
          <w:szCs w:val="24"/>
          <w:lang w:val="es-ES" w:eastAsia="es-ES"/>
        </w:rPr>
        <w:t>n impedimento sustancial, si el juzgador se percata de la falta de la misma, así debe declararlo de oficio y dictar una sentencia inhibitoria, lo que no es óbice para que sea alegada oportunamente como excepción previa... ...La legitimación en la causa dem</w:t>
      </w:r>
      <w:r>
        <w:rPr>
          <w:i/>
          <w:iCs/>
          <w:sz w:val="24"/>
          <w:szCs w:val="24"/>
          <w:lang w:val="es-ES" w:eastAsia="es-ES"/>
        </w:rPr>
        <w:t>ás de determinar quienes pueden actuar en el proceso con derecho a obtener sentencia de fondo, señala o determina a quiénes deben estar presentes para hacer posible la sentencia de fondo...". (Resolución de las 15 horas 10 minutos del 24 de septiembre de 1</w:t>
      </w:r>
      <w:r>
        <w:rPr>
          <w:i/>
          <w:iCs/>
          <w:sz w:val="24"/>
          <w:szCs w:val="24"/>
          <w:lang w:val="es-ES" w:eastAsia="es-ES"/>
        </w:rPr>
        <w:t>997, correspondiente al voto</w:t>
      </w:r>
    </w:p>
    <w:p w:rsidR="00000000" w:rsidRDefault="006016D9">
      <w:pPr>
        <w:widowControl/>
        <w:rPr>
          <w:sz w:val="24"/>
          <w:szCs w:val="24"/>
        </w:rPr>
        <w:sectPr w:rsidR="00000000">
          <w:pgSz w:w="12134" w:h="15840"/>
          <w:pgMar w:top="1400" w:right="2135" w:bottom="210" w:left="2179" w:header="720" w:footer="720" w:gutter="0"/>
          <w:cols w:space="720"/>
          <w:noEndnote/>
        </w:sectPr>
      </w:pPr>
    </w:p>
    <w:p w:rsidR="00000000" w:rsidRDefault="006016D9">
      <w:pPr>
        <w:kinsoku w:val="0"/>
        <w:overflowPunct w:val="0"/>
        <w:autoSpaceDE/>
        <w:autoSpaceDN/>
        <w:adjustRightInd/>
        <w:spacing w:before="27" w:line="279" w:lineRule="exact"/>
        <w:ind w:left="648" w:right="648"/>
        <w:jc w:val="both"/>
        <w:textAlignment w:val="baseline"/>
        <w:rPr>
          <w:i/>
          <w:iCs/>
          <w:sz w:val="24"/>
          <w:szCs w:val="24"/>
          <w:lang w:val="es-ES" w:eastAsia="es-ES"/>
        </w:rPr>
      </w:pPr>
      <w:r>
        <w:rPr>
          <w:i/>
          <w:iCs/>
          <w:sz w:val="24"/>
          <w:szCs w:val="24"/>
          <w:lang w:val="es-ES" w:eastAsia="es-ES"/>
        </w:rPr>
        <w:lastRenderedPageBreak/>
        <w:t>número 83). Entonces, según se ha visto, se debe entender la legitimación como un presupuesto de fondo necesario</w:t>
      </w:r>
      <w:r>
        <w:rPr>
          <w:i/>
          <w:iCs/>
          <w:sz w:val="24"/>
          <w:szCs w:val="24"/>
          <w:lang w:val="es-ES" w:eastAsia="es-ES"/>
        </w:rPr>
        <w:t xml:space="preserve"> para la procedencia de la pretensión material, es decir, será parte legítima quien alega tener una determinada relación jurídica con la petitoria debatida. Ahora bien, </w:t>
      </w:r>
      <w:r w:rsidR="00963F54">
        <w:rPr>
          <w:i/>
          <w:iCs/>
          <w:sz w:val="24"/>
          <w:szCs w:val="24"/>
          <w:lang w:val="es-ES" w:eastAsia="es-ES"/>
        </w:rPr>
        <w:t>s</w:t>
      </w:r>
      <w:r>
        <w:rPr>
          <w:i/>
          <w:iCs/>
          <w:sz w:val="24"/>
          <w:szCs w:val="24"/>
          <w:lang w:val="es-ES" w:eastAsia="es-ES"/>
        </w:rPr>
        <w:t>egún se ha visto, el vínculo entre la legitimación y el interés actual es estrecho, si</w:t>
      </w:r>
      <w:r>
        <w:rPr>
          <w:i/>
          <w:iCs/>
          <w:sz w:val="24"/>
          <w:szCs w:val="24"/>
          <w:lang w:val="es-ES" w:eastAsia="es-ES"/>
        </w:rPr>
        <w:t>endo ambos presupuestos de fondo, los cuales deben ser revisados por los juzgadores en todo momento con el fin de verificar que pueda haber un pronunciamiento válido sobre lo debatido en el proceso y se deben mantener durante el desarrollo de todo el proce</w:t>
      </w:r>
      <w:r>
        <w:rPr>
          <w:i/>
          <w:iCs/>
          <w:sz w:val="24"/>
          <w:szCs w:val="24"/>
          <w:lang w:val="es-ES" w:eastAsia="es-ES"/>
        </w:rPr>
        <w:t xml:space="preserve">so". No. 604 de las 10 horas del 17 de agosto de 2007. En consecuencia, la legitimación es la aptitud para ser parte en un proceso concreto, puede ser activa o pasiva, lo cual dependerá de las condiciones que para tal efecto establezca la ley en cuanto la </w:t>
      </w:r>
      <w:r>
        <w:rPr>
          <w:i/>
          <w:iCs/>
          <w:sz w:val="24"/>
          <w:szCs w:val="24"/>
          <w:lang w:val="es-ES" w:eastAsia="es-ES"/>
        </w:rPr>
        <w:t>pretensión procesal. Así, la legitimación ad causam activa, que interesa en el caso en estudio, es la capacidad para demandar, carácter que nace de la posición en que se halle el sujeto, respecto a la pretensión procesal promovida. En suma, es la identidad</w:t>
      </w:r>
      <w:r>
        <w:rPr>
          <w:i/>
          <w:iCs/>
          <w:sz w:val="24"/>
          <w:szCs w:val="24"/>
          <w:lang w:val="es-ES" w:eastAsia="es-ES"/>
        </w:rPr>
        <w:t xml:space="preserve"> necesaria que debe darse entre el actor y el derecho que pretenda en juicio". Fallo no. 778 de las 14 horas 50 minutos del 28 de julio de 2009. Así, para que la parte cuente con legitimación debe tener una determinada relación jurídica con la petitoria di</w:t>
      </w:r>
      <w:r>
        <w:rPr>
          <w:i/>
          <w:iCs/>
          <w:sz w:val="24"/>
          <w:szCs w:val="24"/>
          <w:lang w:val="es-ES" w:eastAsia="es-ES"/>
        </w:rPr>
        <w:t>scutida, dicho lazo es el que se produce entre actor y demandado en virtud de lo que se debate en el proceso. Consecuentemente, la falta de legitimación en la causa constituye un impedimento sustancial para una sentencia estimatoria, ya que es la que deter</w:t>
      </w:r>
      <w:r>
        <w:rPr>
          <w:i/>
          <w:iCs/>
          <w:sz w:val="24"/>
          <w:szCs w:val="24"/>
          <w:lang w:val="es-ES" w:eastAsia="es-ES"/>
        </w:rPr>
        <w:t>mina quiénes deben actuar en el proceso."</w:t>
      </w:r>
    </w:p>
    <w:p w:rsidR="00000000" w:rsidRDefault="006016D9">
      <w:pPr>
        <w:kinsoku w:val="0"/>
        <w:overflowPunct w:val="0"/>
        <w:autoSpaceDE/>
        <w:autoSpaceDN/>
        <w:adjustRightInd/>
        <w:spacing w:before="290" w:line="279" w:lineRule="exact"/>
        <w:ind w:left="648" w:right="648"/>
        <w:jc w:val="both"/>
        <w:textAlignment w:val="baseline"/>
        <w:rPr>
          <w:sz w:val="24"/>
          <w:szCs w:val="24"/>
          <w:lang w:val="es-ES" w:eastAsia="es-ES"/>
        </w:rPr>
      </w:pPr>
      <w:r>
        <w:rPr>
          <w:sz w:val="24"/>
          <w:szCs w:val="24"/>
          <w:lang w:val="es-ES" w:eastAsia="es-ES"/>
        </w:rPr>
        <w:t xml:space="preserve">Señala el Doctor Jiménez Meza lo siguiente: "... </w:t>
      </w:r>
      <w:r>
        <w:rPr>
          <w:i/>
          <w:iCs/>
          <w:sz w:val="24"/>
          <w:szCs w:val="24"/>
          <w:lang w:val="es-ES" w:eastAsia="es-ES"/>
        </w:rPr>
        <w:t xml:space="preserve">un sujeto queda legitimado en un procedimiento o en un determinado proceso por virtud de la afectación previa sufrida en sus intereses o derechos cualificados" </w:t>
      </w:r>
      <w:r>
        <w:rPr>
          <w:sz w:val="24"/>
          <w:szCs w:val="24"/>
          <w:lang w:val="es-ES" w:eastAsia="es-ES"/>
        </w:rPr>
        <w:t>(Jimé</w:t>
      </w:r>
      <w:r>
        <w:rPr>
          <w:sz w:val="24"/>
          <w:szCs w:val="24"/>
          <w:lang w:val="es-ES" w:eastAsia="es-ES"/>
        </w:rPr>
        <w:t xml:space="preserve">nez Meza, Manrique. </w:t>
      </w:r>
      <w:r>
        <w:rPr>
          <w:sz w:val="24"/>
          <w:szCs w:val="24"/>
          <w:u w:val="single"/>
          <w:lang w:val="es-ES" w:eastAsia="es-ES"/>
        </w:rPr>
        <w:t>El nuevo proceso contencioso administrativo.</w:t>
      </w:r>
      <w:r>
        <w:rPr>
          <w:sz w:val="24"/>
          <w:szCs w:val="24"/>
          <w:lang w:val="es-ES" w:eastAsia="es-ES"/>
        </w:rPr>
        <w:t xml:space="preserve"> Obra Colectiva. Poder Judicial. Escuela Judicial. San José. Costa Rica. p. 79.)</w:t>
      </w:r>
    </w:p>
    <w:p w:rsidR="00000000" w:rsidRDefault="006016D9">
      <w:pPr>
        <w:kinsoku w:val="0"/>
        <w:overflowPunct w:val="0"/>
        <w:autoSpaceDE/>
        <w:autoSpaceDN/>
        <w:adjustRightInd/>
        <w:spacing w:before="283" w:line="277" w:lineRule="exact"/>
        <w:ind w:left="648" w:right="648"/>
        <w:jc w:val="both"/>
        <w:textAlignment w:val="baseline"/>
        <w:rPr>
          <w:b/>
          <w:bCs/>
          <w:spacing w:val="2"/>
          <w:sz w:val="24"/>
          <w:szCs w:val="24"/>
          <w:lang w:val="es-ES" w:eastAsia="es-ES"/>
        </w:rPr>
      </w:pPr>
      <w:r>
        <w:rPr>
          <w:spacing w:val="2"/>
          <w:sz w:val="24"/>
          <w:szCs w:val="24"/>
          <w:lang w:val="es-ES" w:eastAsia="es-ES"/>
        </w:rPr>
        <w:t xml:space="preserve">Así las cosas debe rechazarse el Recurso de Apelación y la Nulidad presentadas por </w:t>
      </w:r>
      <w:r>
        <w:rPr>
          <w:b/>
          <w:bCs/>
          <w:spacing w:val="2"/>
          <w:sz w:val="24"/>
          <w:szCs w:val="24"/>
          <w:lang w:val="es-ES" w:eastAsia="es-ES"/>
        </w:rPr>
        <w:t xml:space="preserve">LA EMPRESA ... LIMITADA, </w:t>
      </w:r>
      <w:r>
        <w:rPr>
          <w:spacing w:val="2"/>
          <w:sz w:val="24"/>
          <w:szCs w:val="24"/>
          <w:lang w:val="es-ES" w:eastAsia="es-ES"/>
        </w:rPr>
        <w:t xml:space="preserve">ya que no cuenta con legitimación para impugnar el actor recurrido."... </w:t>
      </w:r>
      <w:r>
        <w:rPr>
          <w:b/>
          <w:bCs/>
          <w:spacing w:val="2"/>
          <w:sz w:val="24"/>
          <w:szCs w:val="24"/>
          <w:lang w:val="es-ES" w:eastAsia="es-ES"/>
        </w:rPr>
        <w:t>(Resolución No. TAT-2541-2015 de las 09:30 horas del 30 de Abril del 2015, Expediente No. TAT-182-15) (el resaltado es nuestro)</w:t>
      </w:r>
    </w:p>
    <w:p w:rsidR="00000000" w:rsidRDefault="006016D9">
      <w:pPr>
        <w:kinsoku w:val="0"/>
        <w:overflowPunct w:val="0"/>
        <w:autoSpaceDE/>
        <w:autoSpaceDN/>
        <w:adjustRightInd/>
        <w:spacing w:before="621" w:line="277" w:lineRule="exact"/>
        <w:jc w:val="center"/>
        <w:textAlignment w:val="baseline"/>
        <w:rPr>
          <w:b/>
          <w:bCs/>
          <w:i/>
          <w:iCs/>
          <w:spacing w:val="8"/>
          <w:sz w:val="24"/>
          <w:szCs w:val="24"/>
          <w:lang w:val="es-ES" w:eastAsia="es-ES"/>
        </w:rPr>
      </w:pPr>
      <w:r>
        <w:rPr>
          <w:b/>
          <w:bCs/>
          <w:i/>
          <w:iCs/>
          <w:spacing w:val="8"/>
          <w:sz w:val="24"/>
          <w:szCs w:val="24"/>
          <w:lang w:val="es-ES" w:eastAsia="es-ES"/>
        </w:rPr>
        <w:t>Por Tanto</w:t>
      </w:r>
    </w:p>
    <w:p w:rsidR="00000000" w:rsidRDefault="006016D9">
      <w:pPr>
        <w:kinsoku w:val="0"/>
        <w:overflowPunct w:val="0"/>
        <w:autoSpaceDE/>
        <w:autoSpaceDN/>
        <w:adjustRightInd/>
        <w:spacing w:before="296" w:line="303" w:lineRule="exact"/>
        <w:ind w:left="72" w:right="72"/>
        <w:jc w:val="both"/>
        <w:textAlignment w:val="baseline"/>
        <w:rPr>
          <w:spacing w:val="11"/>
          <w:sz w:val="24"/>
          <w:szCs w:val="24"/>
          <w:lang w:val="es-ES" w:eastAsia="es-ES"/>
        </w:rPr>
      </w:pPr>
      <w:r w:rsidRPr="00963F54">
        <w:rPr>
          <w:b/>
          <w:spacing w:val="11"/>
          <w:sz w:val="24"/>
          <w:szCs w:val="24"/>
          <w:lang w:val="es-ES" w:eastAsia="es-ES"/>
        </w:rPr>
        <w:t>I.-</w:t>
      </w:r>
      <w:r>
        <w:rPr>
          <w:spacing w:val="11"/>
          <w:sz w:val="24"/>
          <w:szCs w:val="24"/>
          <w:lang w:val="es-ES" w:eastAsia="es-ES"/>
        </w:rPr>
        <w:t xml:space="preserve"> Conforme todo lo apuntado antes, se </w:t>
      </w:r>
      <w:r w:rsidRPr="00963F54">
        <w:rPr>
          <w:b/>
          <w:spacing w:val="11"/>
          <w:sz w:val="24"/>
          <w:szCs w:val="24"/>
          <w:u w:val="single"/>
          <w:lang w:val="es-ES" w:eastAsia="es-ES"/>
        </w:rPr>
        <w:t>RECHAZA</w:t>
      </w:r>
      <w:r>
        <w:rPr>
          <w:spacing w:val="11"/>
          <w:sz w:val="24"/>
          <w:szCs w:val="24"/>
          <w:lang w:val="es-ES" w:eastAsia="es-ES"/>
        </w:rPr>
        <w:t xml:space="preserve"> el RECURSO EXTRAORDINARIO DE REVISIÓN, presentado por el Señor </w:t>
      </w:r>
      <w:r>
        <w:rPr>
          <w:b/>
          <w:bCs/>
          <w:spacing w:val="11"/>
          <w:sz w:val="24"/>
          <w:szCs w:val="24"/>
          <w:lang w:val="es-ES" w:eastAsia="es-ES"/>
        </w:rPr>
        <w:t>E</w:t>
      </w:r>
      <w:r w:rsidR="00963F54">
        <w:rPr>
          <w:b/>
          <w:bCs/>
          <w:spacing w:val="11"/>
          <w:sz w:val="24"/>
          <w:szCs w:val="24"/>
          <w:lang w:val="es-ES" w:eastAsia="es-ES"/>
        </w:rPr>
        <w:t>.V.M.</w:t>
      </w:r>
      <w:r>
        <w:rPr>
          <w:b/>
          <w:bCs/>
          <w:spacing w:val="11"/>
          <w:sz w:val="24"/>
          <w:szCs w:val="24"/>
          <w:lang w:val="es-ES" w:eastAsia="es-ES"/>
        </w:rPr>
        <w:t xml:space="preserve">, </w:t>
      </w:r>
      <w:r>
        <w:rPr>
          <w:spacing w:val="11"/>
          <w:sz w:val="24"/>
          <w:szCs w:val="24"/>
          <w:lang w:val="es-ES" w:eastAsia="es-ES"/>
        </w:rPr>
        <w:t xml:space="preserve">de calidades no conocidas, quien actúa en su condición de Representante y Apoderado Generalísimo sin límite de suma de la firma </w:t>
      </w:r>
      <w:r w:rsidRPr="00963F54">
        <w:rPr>
          <w:b/>
          <w:spacing w:val="11"/>
          <w:sz w:val="24"/>
          <w:szCs w:val="24"/>
          <w:lang w:val="es-ES" w:eastAsia="es-ES"/>
        </w:rPr>
        <w:t>A</w:t>
      </w:r>
      <w:r w:rsidR="00963F54">
        <w:rPr>
          <w:b/>
          <w:spacing w:val="11"/>
          <w:sz w:val="24"/>
          <w:szCs w:val="24"/>
          <w:lang w:val="es-ES" w:eastAsia="es-ES"/>
        </w:rPr>
        <w:t>.J.Y.V.</w:t>
      </w:r>
      <w:r w:rsidRPr="00963F54">
        <w:rPr>
          <w:b/>
          <w:spacing w:val="11"/>
          <w:sz w:val="24"/>
          <w:szCs w:val="24"/>
          <w:lang w:val="es-ES" w:eastAsia="es-ES"/>
        </w:rPr>
        <w:t>S.A.</w:t>
      </w:r>
      <w:r>
        <w:rPr>
          <w:spacing w:val="11"/>
          <w:sz w:val="24"/>
          <w:szCs w:val="24"/>
          <w:lang w:val="es-ES" w:eastAsia="es-ES"/>
        </w:rPr>
        <w:t xml:space="preserve">, cédula de persona jurídica número </w:t>
      </w:r>
      <w:r w:rsidR="00963F54">
        <w:rPr>
          <w:spacing w:val="11"/>
          <w:sz w:val="24"/>
          <w:szCs w:val="24"/>
          <w:lang w:val="es-ES" w:eastAsia="es-ES"/>
        </w:rPr>
        <w:t>…</w:t>
      </w:r>
      <w:r>
        <w:rPr>
          <w:spacing w:val="11"/>
          <w:sz w:val="24"/>
          <w:szCs w:val="24"/>
          <w:lang w:val="es-ES" w:eastAsia="es-ES"/>
        </w:rPr>
        <w:t>, en cuanto a la Resolución No. TAT-2521-2015 de las 11:00 horas del 27 de Marzo del año 2015, emitida por este Órgano.</w:t>
      </w:r>
    </w:p>
    <w:p w:rsidR="00000000" w:rsidRDefault="006016D9">
      <w:pPr>
        <w:widowControl/>
        <w:rPr>
          <w:sz w:val="24"/>
          <w:szCs w:val="24"/>
        </w:rPr>
      </w:pPr>
    </w:p>
    <w:p w:rsidR="00963F54" w:rsidRDefault="00963F54">
      <w:pPr>
        <w:widowControl/>
        <w:rPr>
          <w:sz w:val="24"/>
          <w:szCs w:val="24"/>
        </w:rPr>
      </w:pPr>
    </w:p>
    <w:p w:rsidR="00963F54" w:rsidRDefault="00963F54">
      <w:pPr>
        <w:widowControl/>
        <w:rPr>
          <w:sz w:val="24"/>
          <w:szCs w:val="24"/>
        </w:rPr>
      </w:pPr>
    </w:p>
    <w:p w:rsidR="00963F54" w:rsidRDefault="00963F54">
      <w:pPr>
        <w:widowControl/>
        <w:rPr>
          <w:sz w:val="24"/>
          <w:szCs w:val="24"/>
        </w:rPr>
      </w:pPr>
    </w:p>
    <w:p w:rsidR="00963F54" w:rsidRDefault="00963F54">
      <w:pPr>
        <w:widowControl/>
        <w:rPr>
          <w:sz w:val="24"/>
          <w:szCs w:val="24"/>
        </w:rPr>
      </w:pPr>
    </w:p>
    <w:p w:rsidR="00963F54" w:rsidRDefault="00963F54">
      <w:pPr>
        <w:widowControl/>
        <w:rPr>
          <w:sz w:val="24"/>
          <w:szCs w:val="24"/>
        </w:rPr>
      </w:pPr>
    </w:p>
    <w:p w:rsidR="00963F54" w:rsidRDefault="00963F54">
      <w:pPr>
        <w:widowControl/>
        <w:rPr>
          <w:sz w:val="24"/>
          <w:szCs w:val="24"/>
        </w:rPr>
        <w:sectPr w:rsidR="00963F54">
          <w:pgSz w:w="12134" w:h="15840"/>
          <w:pgMar w:top="1380" w:right="1617" w:bottom="364" w:left="1517" w:header="720" w:footer="720" w:gutter="0"/>
          <w:cols w:space="720"/>
          <w:noEndnote/>
        </w:sectPr>
      </w:pPr>
    </w:p>
    <w:p w:rsidR="00000000" w:rsidRDefault="006016D9">
      <w:pPr>
        <w:numPr>
          <w:ilvl w:val="0"/>
          <w:numId w:val="2"/>
        </w:numPr>
        <w:kinsoku w:val="0"/>
        <w:overflowPunct w:val="0"/>
        <w:autoSpaceDE/>
        <w:autoSpaceDN/>
        <w:adjustRightInd/>
        <w:spacing w:line="298" w:lineRule="exact"/>
        <w:ind w:right="72"/>
        <w:jc w:val="both"/>
        <w:textAlignment w:val="baseline"/>
        <w:rPr>
          <w:sz w:val="25"/>
          <w:szCs w:val="25"/>
          <w:lang w:val="es-ES" w:eastAsia="es-ES"/>
        </w:rPr>
      </w:pPr>
      <w:r>
        <w:rPr>
          <w:sz w:val="25"/>
          <w:szCs w:val="25"/>
          <w:lang w:val="es-ES" w:eastAsia="es-ES"/>
        </w:rPr>
        <w:t xml:space="preserve">Conforme las determinaciones del numeral </w:t>
      </w:r>
      <w:r>
        <w:rPr>
          <w:sz w:val="25"/>
          <w:szCs w:val="25"/>
          <w:lang w:val="es-ES" w:eastAsia="es-ES"/>
        </w:rPr>
        <w:t>22, inciso c), de la Ley No. 7969, en lo que corresponde se da por Agotada la Vía Administrativa, toda vez que contra este acto resolutorio no procede recurso alguno.</w:t>
      </w:r>
    </w:p>
    <w:p w:rsidR="00000000" w:rsidRDefault="006016D9">
      <w:pPr>
        <w:numPr>
          <w:ilvl w:val="0"/>
          <w:numId w:val="2"/>
        </w:numPr>
        <w:kinsoku w:val="0"/>
        <w:overflowPunct w:val="0"/>
        <w:autoSpaceDE/>
        <w:autoSpaceDN/>
        <w:adjustRightInd/>
        <w:spacing w:after="624" w:line="611" w:lineRule="exact"/>
        <w:textAlignment w:val="baseline"/>
        <w:rPr>
          <w:b/>
          <w:sz w:val="25"/>
          <w:szCs w:val="25"/>
          <w:lang w:val="es-ES" w:eastAsia="es-ES"/>
        </w:rPr>
      </w:pPr>
      <w:r>
        <w:rPr>
          <w:sz w:val="25"/>
          <w:szCs w:val="25"/>
          <w:lang w:val="es-ES" w:eastAsia="es-ES"/>
        </w:rPr>
        <w:t>Rige a partir de su Notificación.</w:t>
      </w:r>
      <w:r>
        <w:rPr>
          <w:sz w:val="25"/>
          <w:szCs w:val="25"/>
          <w:lang w:val="es-ES" w:eastAsia="es-ES"/>
        </w:rPr>
        <w:br/>
      </w:r>
      <w:r w:rsidRPr="00963F54">
        <w:rPr>
          <w:b/>
          <w:sz w:val="25"/>
          <w:szCs w:val="25"/>
          <w:lang w:val="es-ES" w:eastAsia="es-ES"/>
        </w:rPr>
        <w:t>NOTIFIQUESE.</w:t>
      </w:r>
    </w:p>
    <w:p w:rsidR="00963F54" w:rsidRPr="00AE0D42" w:rsidRDefault="00963F54" w:rsidP="00FE40A1">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963F54" w:rsidRDefault="00963F54" w:rsidP="00FE40A1">
      <w:pPr>
        <w:pStyle w:val="Style1"/>
        <w:kinsoku w:val="0"/>
        <w:overflowPunct w:val="0"/>
        <w:autoSpaceDE/>
        <w:autoSpaceDN/>
        <w:adjustRightInd/>
        <w:spacing w:before="100" w:beforeAutospacing="1"/>
        <w:jc w:val="center"/>
        <w:textAlignment w:val="baseline"/>
        <w:rPr>
          <w:rStyle w:val="CharacterStyle1"/>
          <w:b/>
          <w:iCs/>
          <w:spacing w:val="5"/>
          <w:sz w:val="26"/>
          <w:szCs w:val="26"/>
        </w:rPr>
      </w:pPr>
      <w:r>
        <w:rPr>
          <w:rStyle w:val="CharacterStyle1"/>
          <w:b/>
          <w:iCs/>
          <w:spacing w:val="5"/>
          <w:sz w:val="26"/>
          <w:szCs w:val="26"/>
        </w:rPr>
        <w:t>PRESIDENTE</w:t>
      </w:r>
    </w:p>
    <w:p w:rsidR="00963F54" w:rsidRDefault="00963F54" w:rsidP="00FE40A1">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963F54" w:rsidRDefault="00963F54" w:rsidP="00FE40A1">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963F54" w:rsidRPr="00AE0D42" w:rsidRDefault="00963F54" w:rsidP="00FE40A1">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963F54" w:rsidRDefault="00963F54" w:rsidP="00FE40A1">
      <w:pPr>
        <w:kinsoku w:val="0"/>
        <w:overflowPunct w:val="0"/>
        <w:autoSpaceDE/>
        <w:autoSpaceDN/>
        <w:adjustRightInd/>
        <w:ind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963F54" w:rsidRDefault="00963F54" w:rsidP="00FE40A1">
      <w:pPr>
        <w:kinsoku w:val="0"/>
        <w:overflowPunct w:val="0"/>
        <w:autoSpaceDE/>
        <w:autoSpaceDN/>
        <w:adjustRightInd/>
        <w:spacing w:after="624" w:line="611" w:lineRule="exact"/>
        <w:jc w:val="center"/>
        <w:textAlignment w:val="baseline"/>
        <w:rPr>
          <w:sz w:val="24"/>
          <w:szCs w:val="24"/>
        </w:rPr>
      </w:pPr>
      <w:r w:rsidRPr="00AE0D42">
        <w:rPr>
          <w:rStyle w:val="CharacterStyle1"/>
          <w:b/>
          <w:iCs/>
          <w:spacing w:val="5"/>
          <w:sz w:val="26"/>
          <w:szCs w:val="26"/>
        </w:rPr>
        <w:t>J</w:t>
      </w:r>
      <w:r>
        <w:rPr>
          <w:rStyle w:val="CharacterStyle1"/>
          <w:b/>
          <w:iCs/>
          <w:spacing w:val="5"/>
          <w:sz w:val="26"/>
          <w:szCs w:val="26"/>
        </w:rPr>
        <w:t>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bookmarkStart w:id="0" w:name="_GoBack"/>
      <w:bookmarkEnd w:id="0"/>
    </w:p>
    <w:p w:rsidR="00963F54" w:rsidRDefault="00963F54">
      <w:pPr>
        <w:kinsoku w:val="0"/>
        <w:overflowPunct w:val="0"/>
        <w:autoSpaceDE/>
        <w:autoSpaceDN/>
        <w:adjustRightInd/>
        <w:spacing w:before="9248" w:line="288" w:lineRule="exact"/>
        <w:textAlignment w:val="baseline"/>
        <w:rPr>
          <w:sz w:val="24"/>
          <w:szCs w:val="24"/>
        </w:rPr>
        <w:sectPr w:rsidR="00963F54">
          <w:type w:val="continuous"/>
          <w:pgSz w:w="12134" w:h="15840"/>
          <w:pgMar w:top="1420" w:right="1017" w:bottom="0" w:left="1594" w:header="720" w:footer="720" w:gutter="0"/>
          <w:cols w:space="720"/>
          <w:noEndnote/>
        </w:sectPr>
      </w:pPr>
    </w:p>
    <w:p w:rsidR="006016D9" w:rsidRDefault="006016D9" w:rsidP="00963F54">
      <w:pPr>
        <w:kinsoku w:val="0"/>
        <w:overflowPunct w:val="0"/>
        <w:autoSpaceDE/>
        <w:autoSpaceDN/>
        <w:adjustRightInd/>
        <w:spacing w:before="531" w:line="1252" w:lineRule="exact"/>
        <w:textAlignment w:val="baseline"/>
        <w:rPr>
          <w:spacing w:val="-59"/>
          <w:sz w:val="25"/>
          <w:szCs w:val="25"/>
          <w:lang w:val="es-ES" w:eastAsia="es-ES"/>
        </w:rPr>
      </w:pPr>
    </w:p>
    <w:sectPr w:rsidR="006016D9">
      <w:type w:val="continuous"/>
      <w:pgSz w:w="12134" w:h="15840"/>
      <w:pgMar w:top="1420" w:right="1017" w:bottom="0" w:left="823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A1FE"/>
    <w:multiLevelType w:val="singleLevel"/>
    <w:tmpl w:val="17160D78"/>
    <w:lvl w:ilvl="0">
      <w:start w:val="2"/>
      <w:numFmt w:val="upperRoman"/>
      <w:lvlText w:val="%1.-"/>
      <w:lvlJc w:val="left"/>
      <w:pPr>
        <w:tabs>
          <w:tab w:val="num" w:pos="720"/>
        </w:tabs>
      </w:pPr>
      <w:rPr>
        <w:b/>
        <w:snapToGrid/>
        <w:sz w:val="25"/>
        <w:szCs w:val="25"/>
      </w:rPr>
    </w:lvl>
  </w:abstractNum>
  <w:abstractNum w:abstractNumId="1" w15:restartNumberingAfterBreak="0">
    <w:nsid w:val="078E32B6"/>
    <w:multiLevelType w:val="singleLevel"/>
    <w:tmpl w:val="C99628D0"/>
    <w:lvl w:ilvl="0">
      <w:start w:val="2"/>
      <w:numFmt w:val="decimal"/>
      <w:lvlText w:val="%1.-"/>
      <w:lvlJc w:val="left"/>
      <w:pPr>
        <w:tabs>
          <w:tab w:val="num" w:pos="720"/>
        </w:tabs>
      </w:pPr>
      <w:rPr>
        <w:b/>
        <w:snapToGrid/>
        <w:sz w:val="26"/>
        <w:szCs w:val="2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4"/>
    <w:rsid w:val="006016D9"/>
    <w:rsid w:val="00963F54"/>
    <w:rsid w:val="00FE40A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685DC6"/>
  <w14:defaultImageDpi w14:val="0"/>
  <w15:docId w15:val="{35064DB2-5A6F-44E6-88E1-B09DB894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63F54"/>
    <w:rPr>
      <w:lang w:val="es-CR"/>
    </w:rPr>
  </w:style>
  <w:style w:type="character" w:customStyle="1" w:styleId="CharacterStyle1">
    <w:name w:val="Character Style 1"/>
    <w:uiPriority w:val="99"/>
    <w:rsid w:val="00963F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1978</Words>
  <Characters>10883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2016-05-23T17:25:00Z</dcterms:created>
  <dcterms:modified xsi:type="dcterms:W3CDTF">2016-05-23T17:25:00Z</dcterms:modified>
</cp:coreProperties>
</file>